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tbl>
      <w:tblPr>
        <w:tblW w:w="10632" w:type="dxa"/>
        <w:tblInd w:w="-45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37"/>
        <w:gridCol w:w="6948"/>
        <w:gridCol w:w="900"/>
        <w:gridCol w:w="729"/>
        <w:gridCol w:w="851"/>
      </w:tblGrid>
      <w:tr>
        <w:trPr>
          <w:tblHeader/>
        </w:trPr>
        <w:tc>
          <w:tcPr>
            <w:tcW w:type="dxa" w:w="567"/>
            <w:tcBorders>
              <w:bottom w:val="single" w:color="auto" w:sz="12" w:space="0"/>
            </w:tcBorders>
            <w:shd w:fill="FFE599" w:color="auto" w:val="clear"/>
          </w:tcPr>
          <w:p>
            <w:pPr>
              <w:spacing/>
              <w:rPr>
                <w:b/>
                <w:color w:val="000000"/>
                <w:sz w:val="20"/>
              </w:rPr>
            </w:pPr>
          </w:p>
        </w:tc>
        <w:tc>
          <w:tcPr>
            <w:tcW w:type="dxa" w:w="637"/>
            <w:tcBorders>
              <w:bottom w:val="single" w:color="auto" w:sz="12" w:space="0"/>
            </w:tcBorders>
            <w:shd w:fill="FFE599" w:color="auto" w:val="clear"/>
            <w:vAlign w:val="center"/>
          </w:tcPr>
          <w:p>
            <w:pPr>
              <w:spacing/>
              <w:rPr>
                <w:b/>
                <w:color w:val="000000"/>
                <w:sz w:val="20"/>
              </w:rPr>
            </w:pPr>
          </w:p>
        </w:tc>
        <w:tc>
          <w:tcPr>
            <w:tcW w:type="dxa" w:w="6948"/>
            <w:tcBorders>
              <w:bottom w:val="single" w:color="auto" w:sz="12" w:space="0"/>
            </w:tcBorders>
            <w:shd w:fill="FFE599" w:color="auto" w:val="clear"/>
            <w:vAlign w:val="center"/>
          </w:tcPr>
          <w:p>
            <w:pPr>
              <w:pStyle w:val="Topptekst"/>
              <w:tabs>
                <w:tab w:val="clear" w:pos="4536"/>
                <w:tab w:val="clear" w:pos="9072"/>
              </w:tabs>
              <w:spacing/>
              <w:rPr>
                <w:color w:val="000000"/>
                <w:sz w:val="36"/>
                <w:szCs w:val="36"/>
              </w:rPr>
            </w:pPr>
            <w:r>
              <w:rPr>
                <w:b/>
                <w:color w:val="000000"/>
                <w:sz w:val="36"/>
                <w:szCs w:val="36"/>
              </w:rPr>
              <w:t xml:space="preserve">SHA – </w:t>
            </w:r>
            <w:r>
              <w:rPr>
                <w:b/>
                <w:color w:val="000000"/>
                <w:sz w:val="36"/>
                <w:szCs w:val="36"/>
              </w:rPr>
              <w:t xml:space="preserve">Dokumentasjon </w:t>
            </w:r>
            <w:r>
              <w:rPr>
                <w:b/>
                <w:color w:val="000000"/>
                <w:sz w:val="36"/>
                <w:szCs w:val="36"/>
              </w:rPr>
              <w:t xml:space="preserve">(Arkivnøkkel</w:t>
            </w:r>
            <w:r>
              <w:rPr>
                <w:b/>
                <w:color w:val="000000"/>
                <w:sz w:val="36"/>
                <w:szCs w:val="36"/>
              </w:rPr>
              <w:t xml:space="preserve">- Perm</w:t>
            </w:r>
            <w:r>
              <w:rPr>
                <w:b/>
                <w:color w:val="000000"/>
                <w:sz w:val="36"/>
                <w:szCs w:val="36"/>
              </w:rPr>
              <w:t xml:space="preserve">)</w:t>
            </w:r>
          </w:p>
        </w:tc>
        <w:tc>
          <w:tcPr>
            <w:tcW w:type="dxa" w:w="900"/>
            <w:tcBorders>
              <w:bottom w:val="single" w:color="auto" w:sz="12" w:space="0"/>
            </w:tcBorders>
            <w:shd w:fill="FFE599" w:color="auto" w:val="clear"/>
            <w:vAlign w:val="center"/>
          </w:tcPr>
          <w:p>
            <w:pPr>
              <w:spacing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Hoved-ansvar</w:t>
            </w:r>
          </w:p>
        </w:tc>
        <w:tc>
          <w:tcPr>
            <w:tcW w:type="dxa" w:w="729"/>
            <w:tcBorders>
              <w:bottom w:val="single" w:color="auto" w:sz="12" w:space="0"/>
            </w:tcBorders>
            <w:shd w:fill="FFE599" w:color="auto" w:val="clear"/>
            <w:tcMar>
              <w:left w:w="57" w:type="dxa"/>
              <w:right w:w="57" w:type="dxa"/>
            </w:tcMar>
            <w:vAlign w:val="center"/>
          </w:tcPr>
          <w:p>
            <w:pPr>
              <w:spacing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SHA</w:t>
            </w:r>
            <w:r>
              <w:rPr>
                <w:b/>
                <w:color w:val="000000"/>
                <w:szCs w:val="22"/>
              </w:rPr>
              <w:t xml:space="preserve">-tavle </w:t>
            </w:r>
            <w:r>
              <w:rPr>
                <w:b/>
                <w:color w:val="000000"/>
                <w:szCs w:val="22"/>
              </w:rPr>
              <w:t xml:space="preserve">O</w:t>
            </w:r>
            <w:r>
              <w:rPr>
                <w:b/>
                <w:color w:val="000000"/>
                <w:szCs w:val="22"/>
              </w:rPr>
              <w:t xml:space="preserve">BF</w:t>
            </w:r>
          </w:p>
        </w:tc>
        <w:tc>
          <w:tcPr>
            <w:tcW w:type="dxa" w:w="851"/>
            <w:tcBorders>
              <w:bottom w:val="single" w:color="auto" w:sz="12" w:space="0"/>
            </w:tcBorders>
            <w:shd w:fill="FFE599" w:color="auto" w:val="clear"/>
            <w:tcMar>
              <w:left w:w="57" w:type="dxa"/>
              <w:right w:w="57" w:type="dxa"/>
            </w:tcMar>
            <w:vAlign w:val="center"/>
          </w:tcPr>
          <w:p>
            <w:pPr>
              <w:spacing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HMS-tavle </w:t>
            </w:r>
          </w:p>
          <w:p>
            <w:pPr>
              <w:spacing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HB</w:t>
            </w:r>
          </w:p>
        </w:tc>
      </w:tr>
    </w:tbl>
    <w:p w14:paraId="4DE8E7A3">
      <w:pPr>
        <w:spacing/>
        <w:rPr/>
      </w:pPr>
    </w:p>
    <w:tbl>
      <w:tblPr>
        <w:tblW w:w="10632" w:type="dxa"/>
        <w:tblInd w:w="-45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37"/>
        <w:gridCol w:w="6948"/>
        <w:gridCol w:w="900"/>
        <w:gridCol w:w="729"/>
        <w:gridCol w:w="851"/>
      </w:tblGrid>
      <w:tr>
        <w:trPr/>
        <w:tc>
          <w:tcPr>
            <w:tcW w:type="dxa" w:w="567"/>
            <w:vMerge w:val="restart"/>
            <w:tcBorders>
              <w:top w:val="single" w:color="auto" w:sz="2" w:space="0"/>
              <w:left w:val="single" w:color="auto" w:sz="2" w:space="0"/>
            </w:tcBorders>
            <w:shd w:fill="BFBFBF" w:color="auto" w:val="clear"/>
            <w:textDirection w:val="btLr"/>
          </w:tcPr>
          <w:p>
            <w:pPr>
              <w:spacing/>
              <w:ind w:left="113" w:right="113"/>
              <w:jc w:val="center"/>
              <w:rPr>
                <w:color w:val="000000"/>
                <w:szCs w:val="22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O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s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lobygg - Dokumenter</w:t>
            </w:r>
          </w:p>
        </w:tc>
        <w:tc>
          <w:tcPr>
            <w:tcW w:type="dxa" w:w="637"/>
            <w:tcBorders>
              <w:top w:val="single" w:color="auto" w:sz="2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1</w:t>
            </w:r>
          </w:p>
        </w:tc>
        <w:tc>
          <w:tcPr>
            <w:tcW w:type="dxa" w:w="6948"/>
            <w:tcBorders>
              <w:top w:val="single" w:color="auto" w:sz="2" w:space="0"/>
              <w:bottom w:val="single" w:color="auto" w:sz="4" w:space="0"/>
            </w:tcBorders>
            <w:vAlign w:val="center"/>
          </w:tcPr>
          <w:p>
            <w:pPr>
              <w:spacing w:before="60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SHA-plan og risikoanalyse</w:t>
            </w:r>
          </w:p>
        </w:tc>
        <w:tc>
          <w:tcPr>
            <w:tcW w:type="dxa" w:w="900"/>
            <w:tcBorders>
              <w:top w:val="single" w:color="auto" w:sz="2" w:space="0"/>
              <w:bottom w:val="single" w:color="auto" w:sz="4" w:space="0"/>
            </w:tcBorders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729"/>
            <w:tcBorders>
              <w:top w:val="single" w:color="auto" w:sz="2" w:space="0"/>
              <w:bottom w:val="single" w:color="auto" w:sz="4" w:space="0"/>
            </w:tcBorders>
            <w:vAlign w:val="center"/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1"/>
            <w:tcBorders>
              <w:top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1.0</w:t>
            </w:r>
          </w:p>
        </w:tc>
        <w:tc>
          <w:tcPr>
            <w:tcW w:type="dxa" w:w="6948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before="60"/>
              <w:rPr>
                <w:color w:val="000000"/>
                <w:szCs w:val="22"/>
              </w:rPr>
            </w:pPr>
            <w:r>
              <w:rPr>
                <w:szCs w:val="22"/>
              </w:rPr>
              <w:t xml:space="preserve">SHA-plan</w:t>
            </w:r>
            <w:r>
              <w:rPr>
                <w:color w:val="000000"/>
                <w:szCs w:val="22"/>
              </w:rPr>
              <w:t xml:space="preserve"> (</w:t>
            </w:r>
            <w:r>
              <w:rPr>
                <w:szCs w:val="22"/>
              </w:rPr>
              <w:t xml:space="preserve">M</w:t>
            </w:r>
            <w:r>
              <w:rPr>
                <w:color w:val="000000"/>
                <w:szCs w:val="22"/>
              </w:rPr>
              <w:t xml:space="preserve">) </w:t>
            </w:r>
          </w:p>
        </w:tc>
        <w:tc>
          <w:tcPr>
            <w:tcW w:type="dxa" w:w="900"/>
            <w:tcBorders>
              <w:top w:val="single" w:color="auto" w:sz="4" w:space="0"/>
              <w:bottom w:val="single" w:color="auto" w:sz="6" w:space="0"/>
            </w:tcBorders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1"/>
            <w:tcBorders>
              <w:top w:val="single" w:color="auto" w:sz="4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1.1</w:t>
            </w:r>
          </w:p>
        </w:tc>
        <w:tc>
          <w:tcPr>
            <w:tcW w:type="dxa" w:w="694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before="6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Vedlegg 1: </w:t>
            </w:r>
            <w:r>
              <w:rPr>
                <w:szCs w:val="22"/>
              </w:rPr>
              <w:t xml:space="preserve">Organisasjonskart for SHA</w:t>
            </w:r>
            <w:r>
              <w:rPr>
                <w:color w:val="000000"/>
                <w:szCs w:val="22"/>
              </w:rPr>
              <w:t xml:space="preserve"> (</w:t>
            </w:r>
            <w:r>
              <w:rPr>
                <w:szCs w:val="22"/>
              </w:rPr>
              <w:t xml:space="preserve">M</w:t>
            </w:r>
            <w:r>
              <w:rPr>
                <w:color w:val="000000"/>
                <w:szCs w:val="22"/>
              </w:rPr>
              <w:t xml:space="preserve">)</w:t>
            </w:r>
          </w:p>
        </w:tc>
        <w:tc>
          <w:tcPr>
            <w:tcW w:type="dxa" w:w="900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  <w:tc>
          <w:tcPr>
            <w:tcW w:type="dxa" w:w="851"/>
            <w:tcBorders>
              <w:top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1.2</w:t>
            </w:r>
          </w:p>
        </w:tc>
        <w:tc>
          <w:tcPr>
            <w:tcW w:type="dxa" w:w="694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before="6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Vedlegg 2: Fremdriftsplan</w:t>
            </w:r>
          </w:p>
        </w:tc>
        <w:tc>
          <w:tcPr>
            <w:tcW w:type="dxa" w:w="900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  <w:tc>
          <w:tcPr>
            <w:tcW w:type="dxa" w:w="851"/>
            <w:tcBorders>
              <w:top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1.3</w:t>
            </w:r>
          </w:p>
        </w:tc>
        <w:tc>
          <w:tcPr>
            <w:tcW w:type="dxa" w:w="694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before="6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Vedlegg 3:</w:t>
            </w:r>
            <w:r>
              <w:rPr>
                <w:color w:val="000000"/>
                <w:szCs w:val="22"/>
              </w:rPr>
              <w:t xml:space="preserve"> </w:t>
            </w:r>
            <w:r>
              <w:rPr>
                <w:szCs w:val="22"/>
              </w:rPr>
              <w:t xml:space="preserve">Risikomatrise prosjekteringsfasen</w:t>
            </w:r>
            <w:r>
              <w:rPr>
                <w:color w:val="0000FF"/>
                <w:szCs w:val="22"/>
              </w:rPr>
              <w:t xml:space="preserve"> </w:t>
            </w:r>
            <w:r>
              <w:rPr>
                <w:color w:val="000000"/>
                <w:szCs w:val="22"/>
              </w:rPr>
              <w:t xml:space="preserve">(</w:t>
            </w:r>
            <w:r>
              <w:rPr>
                <w:szCs w:val="22"/>
              </w:rPr>
              <w:t xml:space="preserve">M</w:t>
            </w:r>
            <w:r>
              <w:rPr>
                <w:color w:val="000000"/>
                <w:szCs w:val="22"/>
              </w:rPr>
              <w:t xml:space="preserve">)</w:t>
            </w:r>
          </w:p>
        </w:tc>
        <w:tc>
          <w:tcPr>
            <w:tcW w:type="dxa" w:w="900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1"/>
            <w:tcBorders>
              <w:top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6" w:space="0"/>
              <w:bottom w:val="single" w:color="auto" w:sz="8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1.4</w:t>
            </w:r>
          </w:p>
        </w:tc>
        <w:tc>
          <w:tcPr>
            <w:tcW w:type="dxa" w:w="6948"/>
            <w:tcBorders>
              <w:top w:val="single" w:color="auto" w:sz="6" w:space="0"/>
              <w:bottom w:val="single" w:color="auto" w:sz="8" w:space="0"/>
            </w:tcBorders>
            <w:vAlign w:val="center"/>
          </w:tcPr>
          <w:p>
            <w:pPr>
              <w:spacing w:before="60"/>
              <w:rPr>
                <w:color w:val="000000"/>
                <w:szCs w:val="22"/>
              </w:rPr>
            </w:pPr>
            <w:r>
              <w:rPr/>
              <w:t xml:space="preserve">Vedlegg 4: </w:t>
            </w:r>
            <w:r>
              <w:rPr/>
              <w:t xml:space="preserve">Spesifikke tiltak - sammendrag av risikoanalysen</w:t>
            </w:r>
            <w:r>
              <w:rPr/>
              <w:t xml:space="preserve"> (</w:t>
            </w:r>
            <w:r>
              <w:rPr/>
              <w:t xml:space="preserve">M</w:t>
            </w:r>
            <w:r>
              <w:rPr/>
              <w:t xml:space="preserve">)</w:t>
            </w:r>
          </w:p>
        </w:tc>
        <w:tc>
          <w:tcPr>
            <w:tcW w:type="dxa" w:w="900"/>
            <w:tcBorders>
              <w:top w:val="single" w:color="auto" w:sz="6" w:space="0"/>
              <w:bottom w:val="single" w:color="auto" w:sz="8" w:space="0"/>
            </w:tcBorders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6" w:space="0"/>
              <w:bottom w:val="single" w:color="auto" w:sz="8" w:space="0"/>
            </w:tcBorders>
            <w:vAlign w:val="center"/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1"/>
            <w:tcBorders>
              <w:top w:val="single" w:color="auto" w:sz="6" w:space="0"/>
              <w:bottom w:val="single" w:color="auto" w:sz="8" w:space="0"/>
              <w:right w:val="single" w:color="auto" w:sz="2" w:space="0"/>
            </w:tcBorders>
            <w:vAlign w:val="center"/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6" w:space="0"/>
              <w:bottom w:val="single" w:color="auto" w:sz="8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1.6</w:t>
            </w:r>
          </w:p>
        </w:tc>
        <w:tc>
          <w:tcPr>
            <w:tcW w:type="dxa" w:w="6948"/>
            <w:tcBorders>
              <w:top w:val="single" w:color="auto" w:sz="6" w:space="0"/>
              <w:bottom w:val="single" w:color="auto" w:sz="8" w:space="0"/>
            </w:tcBorders>
            <w:vAlign w:val="center"/>
          </w:tcPr>
          <w:p>
            <w:pPr>
              <w:spacing w:before="60"/>
              <w:rPr/>
            </w:pPr>
            <w:r>
              <w:rPr/>
              <w:t xml:space="preserve">Risikomatrise utførelsesfasen</w:t>
            </w:r>
            <w:r>
              <w:rPr>
                <w:color w:val="000000"/>
              </w:rPr>
              <w:t xml:space="preserve"> (M)</w:t>
            </w:r>
            <w:r>
              <w:rPr>
                <w:color w:val="0000FF"/>
              </w:rPr>
              <w:t xml:space="preserve"> </w:t>
            </w:r>
          </w:p>
        </w:tc>
        <w:tc>
          <w:tcPr>
            <w:tcW w:type="dxa" w:w="900"/>
            <w:tcBorders>
              <w:top w:val="single" w:color="auto" w:sz="6" w:space="0"/>
              <w:bottom w:val="single" w:color="auto" w:sz="8" w:space="0"/>
            </w:tcBorders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6" w:space="0"/>
              <w:bottom w:val="single" w:color="auto" w:sz="8" w:space="0"/>
            </w:tcBorders>
            <w:vAlign w:val="center"/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1"/>
            <w:tcBorders>
              <w:top w:val="single" w:color="auto" w:sz="6" w:space="0"/>
              <w:bottom w:val="single" w:color="auto" w:sz="8" w:space="0"/>
              <w:right w:val="single" w:color="auto" w:sz="2" w:space="0"/>
            </w:tcBorders>
            <w:vAlign w:val="center"/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8" w:space="0"/>
              <w:bottom w:val="single" w:color="auto" w:sz="12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1.7</w:t>
            </w:r>
          </w:p>
        </w:tc>
        <w:tc>
          <w:tcPr>
            <w:tcW w:type="dxa" w:w="6948"/>
            <w:tcBorders>
              <w:top w:val="single" w:color="auto" w:sz="8" w:space="0"/>
              <w:bottom w:val="single" w:color="auto" w:sz="12" w:space="0"/>
            </w:tcBorders>
            <w:vAlign w:val="center"/>
          </w:tcPr>
          <w:p>
            <w:pPr>
              <w:spacing w:before="60"/>
              <w:rPr/>
            </w:pPr>
            <w:r>
              <w:rPr/>
              <w:t xml:space="preserve">SHA-faktaark</w:t>
            </w:r>
          </w:p>
        </w:tc>
        <w:tc>
          <w:tcPr>
            <w:tcW w:type="dxa" w:w="900"/>
            <w:tcBorders>
              <w:top w:val="single" w:color="auto" w:sz="8" w:space="0"/>
              <w:bottom w:val="single" w:color="auto" w:sz="12" w:space="0"/>
            </w:tcBorders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8" w:space="0"/>
              <w:bottom w:val="single" w:color="auto" w:sz="12" w:space="0"/>
            </w:tcBorders>
            <w:vAlign w:val="center"/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1"/>
            <w:tcBorders>
              <w:top w:val="single" w:color="auto" w:sz="8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2</w:t>
            </w:r>
          </w:p>
        </w:tc>
        <w:tc>
          <w:tcPr>
            <w:tcW w:type="dxa" w:w="6948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before="60"/>
              <w:rPr/>
            </w:pPr>
            <w:r>
              <w:rPr>
                <w:b/>
                <w:color w:val="000000"/>
                <w:szCs w:val="22"/>
              </w:rPr>
              <w:t xml:space="preserve">Avtaler </w:t>
            </w:r>
            <w:r>
              <w:rPr>
                <w:b/>
                <w:color w:val="000000"/>
                <w:szCs w:val="22"/>
              </w:rPr>
              <w:t xml:space="preserve">–</w:t>
            </w:r>
            <w:r>
              <w:rPr>
                <w:b/>
                <w:color w:val="000000"/>
                <w:szCs w:val="22"/>
              </w:rPr>
              <w:t xml:space="preserve"> Rapporte</w:t>
            </w:r>
            <w:r>
              <w:rPr>
                <w:b/>
                <w:color w:val="000000"/>
                <w:szCs w:val="22"/>
              </w:rPr>
              <w:t xml:space="preserve">r / rapportering</w:t>
            </w:r>
          </w:p>
        </w:tc>
        <w:tc>
          <w:tcPr>
            <w:tcW w:type="dxa" w:w="900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729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1"/>
            <w:tcBorders>
              <w:top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BFBFBF" w:color="auto" w:val="clear"/>
          </w:tcPr>
          <w:p>
            <w:pPr>
              <w:spacing/>
              <w:rPr>
                <w:b/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b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2.0</w:t>
            </w:r>
          </w:p>
        </w:tc>
        <w:tc>
          <w:tcPr>
            <w:tcW w:type="dxa" w:w="6948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szCs w:val="22"/>
              </w:rPr>
              <w:t xml:space="preserve">Overleveringsmøte 1 SHA</w:t>
            </w:r>
            <w:r>
              <w:rPr>
                <w:color w:val="000000"/>
                <w:szCs w:val="22"/>
              </w:rPr>
              <w:t xml:space="preserve"> (</w:t>
            </w:r>
            <w:r>
              <w:rPr>
                <w:szCs w:val="22"/>
              </w:rPr>
              <w:t xml:space="preserve">M</w:t>
            </w:r>
            <w:r>
              <w:rPr>
                <w:color w:val="000000"/>
                <w:szCs w:val="22"/>
              </w:rPr>
              <w:t xml:space="preserve">) </w:t>
            </w:r>
          </w:p>
          <w:p>
            <w:pPr>
              <w:spacing/>
              <w:rPr>
                <w:b/>
                <w:color w:val="000000"/>
                <w:szCs w:val="22"/>
              </w:rPr>
            </w:pPr>
            <w:r>
              <w:rPr>
                <w:szCs w:val="22"/>
              </w:rPr>
              <w:t xml:space="preserve">Overleveringsmøte 2 SHA</w:t>
            </w:r>
            <w:r>
              <w:rPr>
                <w:color w:val="000000"/>
                <w:szCs w:val="22"/>
              </w:rPr>
              <w:t xml:space="preserve"> </w:t>
            </w:r>
            <w:r>
              <w:rPr>
                <w:color w:val="000000"/>
                <w:szCs w:val="22"/>
              </w:rPr>
              <w:t xml:space="preserve">(</w:t>
            </w:r>
            <w:r>
              <w:rPr>
                <w:szCs w:val="22"/>
              </w:rPr>
              <w:t xml:space="preserve">M</w:t>
            </w:r>
            <w:r>
              <w:rPr>
                <w:color w:val="000000"/>
                <w:szCs w:val="22"/>
              </w:rPr>
              <w:t xml:space="preserve">)</w:t>
            </w:r>
          </w:p>
        </w:tc>
        <w:tc>
          <w:tcPr>
            <w:tcW w:type="dxa" w:w="900"/>
            <w:tcBorders>
              <w:top w:val="single" w:color="auto" w:sz="4" w:space="0"/>
              <w:bottom w:val="single" w:color="auto" w:sz="6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1"/>
            <w:tcBorders>
              <w:top w:val="single" w:color="auto" w:sz="4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2.1</w:t>
            </w:r>
          </w:p>
        </w:tc>
        <w:tc>
          <w:tcPr>
            <w:tcW w:type="dxa" w:w="694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Avtale/ erklæring Prosjektleder (M)</w:t>
            </w:r>
          </w:p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Avtale BH-BHR (M)</w:t>
            </w:r>
          </w:p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Avtale BH-KP </w:t>
            </w:r>
          </w:p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Avtale BH-KU</w:t>
            </w:r>
          </w:p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Avtale</w:t>
            </w:r>
            <w:r>
              <w:rPr>
                <w:color w:val="000000"/>
                <w:szCs w:val="22"/>
              </w:rPr>
              <w:t xml:space="preserve"> hovedbedrift (HB)</w:t>
            </w:r>
          </w:p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Rollekonflikt (M)</w:t>
            </w:r>
          </w:p>
        </w:tc>
        <w:tc>
          <w:tcPr>
            <w:tcW w:type="dxa" w:w="900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1"/>
            <w:tcBorders>
              <w:top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2.2</w:t>
            </w:r>
          </w:p>
        </w:tc>
        <w:tc>
          <w:tcPr>
            <w:tcW w:type="dxa" w:w="694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szCs w:val="22"/>
              </w:rPr>
            </w:pPr>
            <w:r>
              <w:rPr>
                <w:color w:val="000000"/>
                <w:szCs w:val="22"/>
              </w:rPr>
              <w:t xml:space="preserve">Evnt. </w:t>
            </w:r>
            <w:r>
              <w:rPr>
                <w:color w:val="000000"/>
                <w:szCs w:val="22"/>
              </w:rPr>
              <w:t xml:space="preserve">Behandling i lokalt AMU</w:t>
            </w:r>
          </w:p>
        </w:tc>
        <w:tc>
          <w:tcPr>
            <w:tcW w:type="dxa" w:w="900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1"/>
            <w:tcBorders>
              <w:top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2.3</w:t>
            </w:r>
          </w:p>
        </w:tc>
        <w:tc>
          <w:tcPr>
            <w:tcW w:type="dxa" w:w="694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szCs w:val="22"/>
              </w:rPr>
              <w:t xml:space="preserve">Forhåndsmelding til Arbeidstilsynet</w:t>
            </w:r>
          </w:p>
        </w:tc>
        <w:tc>
          <w:tcPr>
            <w:tcW w:type="dxa" w:w="900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  <w:tc>
          <w:tcPr>
            <w:tcW w:type="dxa" w:w="851"/>
            <w:tcBorders>
              <w:top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2.4</w:t>
            </w:r>
          </w:p>
        </w:tc>
        <w:tc>
          <w:tcPr>
            <w:tcW w:type="dxa" w:w="6948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szCs w:val="22"/>
              </w:rPr>
              <w:t xml:space="preserve">Månedsrapport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SHA</w:t>
            </w:r>
            <w:r>
              <w:rPr>
                <w:szCs w:val="22"/>
              </w:rPr>
              <w:t xml:space="preserve"> </w:t>
            </w:r>
          </w:p>
        </w:tc>
        <w:tc>
          <w:tcPr>
            <w:tcW w:type="dxa" w:w="900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1"/>
            <w:tcBorders>
              <w:top w:val="single" w:color="auto" w:sz="6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  <w:right w:val="single" w:color="auto" w:sz="4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2.5</w:t>
            </w:r>
          </w:p>
        </w:tc>
        <w:tc>
          <w:tcPr>
            <w:tcW w:type="dxa" w:w="694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both"/>
              <w:rPr>
                <w:color w:val="000000"/>
                <w:szCs w:val="22"/>
              </w:rPr>
            </w:pPr>
            <w:r>
              <w:rPr>
                <w:szCs w:val="22"/>
              </w:rPr>
              <w:t xml:space="preserve">K</w:t>
            </w:r>
            <w:r>
              <w:rPr>
                <w:szCs w:val="22"/>
              </w:rPr>
              <w:t xml:space="preserve">ontrollskjema KU</w:t>
            </w:r>
            <w:r>
              <w:rPr>
                <w:color w:val="000000"/>
                <w:szCs w:val="22"/>
              </w:rPr>
              <w:t xml:space="preserve"> </w:t>
            </w:r>
          </w:p>
          <w:p>
            <w:pPr>
              <w:spacing/>
              <w:jc w:val="both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Ukerapport KU</w:t>
            </w:r>
          </w:p>
        </w:tc>
        <w:tc>
          <w:tcPr>
            <w:tcW w:type="dxa" w:w="90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  <w:right w:val="single" w:color="auto" w:sz="4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2.6</w:t>
            </w:r>
          </w:p>
        </w:tc>
        <w:tc>
          <w:tcPr>
            <w:tcW w:type="dxa" w:w="694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SHA-koordineringsmøter </w:t>
            </w:r>
            <w:r>
              <w:rPr>
                <w:color w:val="000000"/>
                <w:szCs w:val="22"/>
              </w:rPr>
              <w:t xml:space="preserve">PL-KP </w:t>
            </w:r>
          </w:p>
        </w:tc>
        <w:tc>
          <w:tcPr>
            <w:tcW w:type="dxa" w:w="90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  <w:right w:val="single" w:color="auto" w:sz="4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2.7</w:t>
            </w:r>
          </w:p>
        </w:tc>
        <w:tc>
          <w:tcPr>
            <w:tcW w:type="dxa" w:w="694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SHA-koordineringsmøter </w:t>
            </w:r>
            <w:r>
              <w:rPr>
                <w:color w:val="000000"/>
                <w:szCs w:val="22"/>
              </w:rPr>
              <w:t xml:space="preserve">PL-KU-HB </w:t>
            </w:r>
          </w:p>
        </w:tc>
        <w:tc>
          <w:tcPr>
            <w:tcW w:type="dxa" w:w="90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7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  <w:right w:val="single" w:color="auto" w:sz="4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2.8</w:t>
            </w:r>
          </w:p>
        </w:tc>
        <w:tc>
          <w:tcPr>
            <w:tcW w:type="dxa" w:w="694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Ledelsesbefaring på byggeplass (M)</w:t>
            </w:r>
          </w:p>
        </w:tc>
        <w:tc>
          <w:tcPr>
            <w:tcW w:type="dxa" w:w="90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  <w:right w:val="single" w:color="auto" w:sz="4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2.9</w:t>
            </w:r>
          </w:p>
        </w:tc>
        <w:tc>
          <w:tcPr>
            <w:tcW w:type="dxa" w:w="6948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Rapport om ulykke</w:t>
            </w:r>
            <w:r>
              <w:rPr>
                <w:color w:val="000000"/>
                <w:szCs w:val="22"/>
              </w:rPr>
              <w:t xml:space="preserve"> (M)</w:t>
            </w:r>
            <w:r>
              <w:rPr>
                <w:color w:val="000000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Cs w:val="22"/>
              </w:rPr>
              <w:t xml:space="preserve">(NB! Brukes kun dersom SHA-portal er </w:t>
            </w:r>
            <w:r>
              <w:rPr>
                <w:b/>
                <w:bCs/>
                <w:i/>
                <w:iCs/>
                <w:color w:val="000000"/>
                <w:szCs w:val="22"/>
              </w:rPr>
              <w:t xml:space="preserve">u</w:t>
            </w:r>
            <w:r>
              <w:rPr>
                <w:b/>
                <w:bCs/>
                <w:i/>
                <w:iCs/>
                <w:color w:val="000000"/>
                <w:szCs w:val="22"/>
              </w:rPr>
              <w:t xml:space="preserve">tilgjengelig</w:t>
            </w:r>
            <w:r>
              <w:rPr>
                <w:b/>
                <w:bCs/>
                <w:i/>
                <w:iCs/>
                <w:color w:val="000000"/>
                <w:szCs w:val="22"/>
              </w:rPr>
              <w:t xml:space="preserve">)</w:t>
            </w:r>
          </w:p>
        </w:tc>
        <w:tc>
          <w:tcPr>
            <w:tcW w:type="dxa" w:w="900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1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  <w:right w:val="single" w:color="auto" w:sz="2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  <w:lang w:val="nn-NO"/>
              </w:rPr>
            </w:pPr>
          </w:p>
        </w:tc>
        <w:tc>
          <w:tcPr>
            <w:tcW w:type="dxa" w:w="637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3</w:t>
            </w:r>
          </w:p>
        </w:tc>
        <w:tc>
          <w:tcPr>
            <w:tcW w:type="dxa" w:w="6948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 xml:space="preserve">Planer</w:t>
            </w:r>
          </w:p>
        </w:tc>
        <w:tc>
          <w:tcPr>
            <w:tcW w:type="dxa" w:w="900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729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1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BFBFBF" w:color="auto" w:val="clear"/>
          </w:tcPr>
          <w:p>
            <w:pPr>
              <w:spacing/>
              <w:rPr>
                <w:b/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2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3.0</w:t>
            </w:r>
          </w:p>
        </w:tc>
        <w:tc>
          <w:tcPr>
            <w:tcW w:type="dxa" w:w="6948"/>
            <w:tcBorders>
              <w:top w:val="single" w:color="auto" w:sz="2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Riggplan</w:t>
            </w:r>
          </w:p>
        </w:tc>
        <w:tc>
          <w:tcPr>
            <w:tcW w:type="dxa" w:w="900"/>
            <w:tcBorders>
              <w:top w:val="single" w:color="auto" w:sz="2" w:space="0"/>
              <w:bottom w:val="single" w:color="auto" w:sz="6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2" w:space="0"/>
              <w:bottom w:val="single" w:color="auto" w:sz="6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  <w:tc>
          <w:tcPr>
            <w:tcW w:type="dxa" w:w="851"/>
            <w:tcBorders>
              <w:top w:val="single" w:color="auto" w:sz="2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3.1</w:t>
            </w:r>
          </w:p>
        </w:tc>
        <w:tc>
          <w:tcPr>
            <w:tcW w:type="dxa" w:w="694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Varslingsplan </w:t>
            </w:r>
            <w:r>
              <w:rPr>
                <w:szCs w:val="22"/>
              </w:rPr>
              <w:t xml:space="preserve">for </w:t>
            </w:r>
            <w:r>
              <w:rPr>
                <w:szCs w:val="22"/>
              </w:rPr>
              <w:t xml:space="preserve">ulykker og nestenulykker</w:t>
            </w:r>
            <w:r>
              <w:rPr>
                <w:color w:val="000000"/>
                <w:szCs w:val="22"/>
              </w:rPr>
              <w:t xml:space="preserve"> (</w:t>
            </w:r>
            <w:r>
              <w:rPr>
                <w:szCs w:val="22"/>
              </w:rPr>
              <w:t xml:space="preserve">M</w:t>
            </w:r>
            <w:r>
              <w:rPr>
                <w:szCs w:val="22"/>
              </w:rPr>
              <w:t xml:space="preserve">)</w:t>
            </w:r>
          </w:p>
        </w:tc>
        <w:tc>
          <w:tcPr>
            <w:tcW w:type="dxa" w:w="900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  <w:tc>
          <w:tcPr>
            <w:tcW w:type="dxa" w:w="851"/>
            <w:tcBorders>
              <w:top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  <w:bottom w:val="single" w:color="auto" w:sz="2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6" w:space="0"/>
              <w:bottom w:val="single" w:color="auto" w:sz="2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3.2</w:t>
            </w:r>
          </w:p>
        </w:tc>
        <w:tc>
          <w:tcPr>
            <w:tcW w:type="dxa" w:w="6948"/>
            <w:tcBorders>
              <w:top w:val="single" w:color="auto" w:sz="6" w:space="0"/>
              <w:bottom w:val="single" w:color="auto" w:sz="2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Varslingsrutine for prosjektleder</w:t>
            </w:r>
          </w:p>
        </w:tc>
        <w:tc>
          <w:tcPr>
            <w:tcW w:type="dxa" w:w="900"/>
            <w:tcBorders>
              <w:top w:val="single" w:color="auto" w:sz="6" w:space="0"/>
              <w:bottom w:val="single" w:color="auto" w:sz="2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6" w:space="0"/>
              <w:bottom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1"/>
            <w:tcBorders>
              <w:top w:val="single" w:color="auto" w:sz="6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</w:tbl>
    <w:p w14:paraId="754D3B62">
      <w:pPr>
        <w:spacing/>
        <w:rPr/>
      </w:pPr>
      <w:r>
        <w:rPr/>
        <w:br w:type="page"/>
      </w:r>
    </w:p>
    <w:tbl>
      <w:tblPr>
        <w:tblW w:w="10755" w:type="dxa"/>
        <w:tblInd w:w="-45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09"/>
        <w:gridCol w:w="6946"/>
        <w:gridCol w:w="992"/>
        <w:gridCol w:w="690"/>
        <w:gridCol w:w="851"/>
      </w:tblGrid>
      <w:tr>
        <w:trPr>
          <w:tblHeader/>
        </w:trPr>
        <w:tc>
          <w:tcPr>
            <w:tcW w:type="dxa" w:w="567"/>
            <w:tcBorders>
              <w:bottom w:val="single" w:color="auto" w:sz="12" w:space="0"/>
            </w:tcBorders>
            <w:shd w:fill="FFE599" w:color="auto" w:val="clear"/>
          </w:tcPr>
          <w:p>
            <w:pPr>
              <w:spacing/>
              <w:rPr>
                <w:b/>
                <w:color w:val="000000"/>
                <w:sz w:val="20"/>
              </w:rPr>
            </w:pPr>
          </w:p>
        </w:tc>
        <w:tc>
          <w:tcPr>
            <w:tcW w:type="dxa" w:w="709"/>
            <w:tcBorders>
              <w:bottom w:val="single" w:color="auto" w:sz="12" w:space="0"/>
            </w:tcBorders>
            <w:shd w:fill="FFE599" w:color="auto" w:val="clear"/>
            <w:vAlign w:val="center"/>
          </w:tcPr>
          <w:p>
            <w:pPr>
              <w:spacing/>
              <w:rPr>
                <w:b/>
                <w:color w:val="000000"/>
                <w:sz w:val="20"/>
              </w:rPr>
            </w:pPr>
          </w:p>
        </w:tc>
        <w:tc>
          <w:tcPr>
            <w:tcW w:type="dxa" w:w="6946"/>
            <w:tcBorders>
              <w:bottom w:val="single" w:color="auto" w:sz="12" w:space="0"/>
            </w:tcBorders>
            <w:shd w:fill="FFE599" w:color="auto" w:val="clear"/>
            <w:vAlign w:val="center"/>
          </w:tcPr>
          <w:p>
            <w:pPr>
              <w:pStyle w:val="Topptekst"/>
              <w:tabs>
                <w:tab w:val="clear" w:pos="4536"/>
                <w:tab w:val="clear" w:pos="9072"/>
              </w:tabs>
              <w:spacing/>
              <w:rPr>
                <w:color w:val="000000"/>
                <w:sz w:val="36"/>
                <w:szCs w:val="36"/>
              </w:rPr>
            </w:pPr>
            <w:r>
              <w:rPr>
                <w:b/>
                <w:color w:val="000000"/>
                <w:sz w:val="36"/>
                <w:szCs w:val="36"/>
              </w:rPr>
              <w:t xml:space="preserve">SHA – </w:t>
            </w:r>
            <w:r>
              <w:rPr>
                <w:b/>
                <w:color w:val="000000"/>
                <w:sz w:val="36"/>
                <w:szCs w:val="36"/>
              </w:rPr>
              <w:t xml:space="preserve">Dokumentasjon </w:t>
            </w:r>
            <w:r>
              <w:rPr>
                <w:b/>
                <w:color w:val="000000"/>
                <w:sz w:val="36"/>
                <w:szCs w:val="36"/>
              </w:rPr>
              <w:t xml:space="preserve">(Arkivnøkkel</w:t>
            </w:r>
            <w:r>
              <w:rPr>
                <w:b/>
                <w:color w:val="000000"/>
                <w:sz w:val="36"/>
                <w:szCs w:val="36"/>
              </w:rPr>
              <w:t xml:space="preserve">- Perm</w:t>
            </w:r>
            <w:r>
              <w:rPr>
                <w:b/>
                <w:color w:val="000000"/>
                <w:sz w:val="36"/>
                <w:szCs w:val="36"/>
              </w:rPr>
              <w:t xml:space="preserve">)</w:t>
            </w:r>
          </w:p>
        </w:tc>
        <w:tc>
          <w:tcPr>
            <w:tcW w:type="dxa" w:w="992"/>
            <w:tcBorders>
              <w:bottom w:val="single" w:color="auto" w:sz="12" w:space="0"/>
            </w:tcBorders>
            <w:shd w:fill="FFE599" w:color="auto" w:val="clear"/>
            <w:vAlign w:val="center"/>
          </w:tcPr>
          <w:p>
            <w:pPr>
              <w:spacing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Hoved-ansvar</w:t>
            </w:r>
          </w:p>
        </w:tc>
        <w:tc>
          <w:tcPr>
            <w:tcW w:type="dxa" w:w="690"/>
            <w:tcBorders>
              <w:bottom w:val="single" w:color="auto" w:sz="12" w:space="0"/>
            </w:tcBorders>
            <w:shd w:fill="FFE599" w:color="auto" w:val="clear"/>
            <w:tcMar>
              <w:left w:w="57" w:type="dxa"/>
              <w:right w:w="57" w:type="dxa"/>
            </w:tcMar>
            <w:vAlign w:val="center"/>
          </w:tcPr>
          <w:p>
            <w:pPr>
              <w:spacing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SHA</w:t>
            </w:r>
            <w:r>
              <w:rPr>
                <w:b/>
                <w:color w:val="000000"/>
                <w:szCs w:val="22"/>
              </w:rPr>
              <w:t xml:space="preserve">-tavle </w:t>
            </w:r>
            <w:r>
              <w:rPr>
                <w:b/>
                <w:color w:val="000000"/>
                <w:szCs w:val="22"/>
              </w:rPr>
              <w:t xml:space="preserve">O</w:t>
            </w:r>
            <w:r>
              <w:rPr>
                <w:b/>
                <w:color w:val="000000"/>
                <w:szCs w:val="22"/>
              </w:rPr>
              <w:t xml:space="preserve">BF</w:t>
            </w:r>
          </w:p>
        </w:tc>
        <w:tc>
          <w:tcPr>
            <w:tcW w:type="dxa" w:w="851"/>
            <w:tcBorders>
              <w:bottom w:val="single" w:color="auto" w:sz="12" w:space="0"/>
            </w:tcBorders>
            <w:shd w:fill="FFE599" w:color="auto" w:val="clear"/>
            <w:tcMar>
              <w:left w:w="57" w:type="dxa"/>
              <w:right w:w="57" w:type="dxa"/>
            </w:tcMar>
            <w:vAlign w:val="center"/>
          </w:tcPr>
          <w:p>
            <w:pPr>
              <w:spacing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HMS-tavle </w:t>
            </w:r>
          </w:p>
          <w:p>
            <w:pPr>
              <w:spacing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HB</w:t>
            </w:r>
          </w:p>
        </w:tc>
      </w:tr>
    </w:tbl>
    <w:p w14:paraId="09555B4B">
      <w:pPr>
        <w:spacing/>
        <w:rPr/>
      </w:pPr>
    </w:p>
    <w:tbl>
      <w:tblPr>
        <w:tblW w:w="10773" w:type="dxa"/>
        <w:tblInd w:w="-45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09"/>
        <w:gridCol w:w="6946"/>
        <w:gridCol w:w="992"/>
        <w:gridCol w:w="709"/>
        <w:gridCol w:w="850"/>
      </w:tblGrid>
      <w:tr>
        <w:trPr/>
        <w:tc>
          <w:tcPr>
            <w:tcW w:type="dxa" w:w="567"/>
            <w:vMerge w:val="restart"/>
            <w:tcBorders>
              <w:top w:val="single" w:color="auto" w:sz="2" w:space="0"/>
              <w:left w:val="single" w:color="auto" w:sz="2" w:space="0"/>
            </w:tcBorders>
            <w:shd w:fill="BFBFBF" w:color="auto" w:val="clear"/>
            <w:textDirection w:val="btL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/>
              <w:br w:type="page"/>
            </w:r>
            <w:r>
              <w:rPr>
                <w:b/>
                <w:color w:val="000000"/>
                <w:sz w:val="28"/>
                <w:szCs w:val="28"/>
              </w:rPr>
              <w:t xml:space="preserve">Entreprenør </w:t>
            </w:r>
            <w:r>
              <w:rPr>
                <w:b/>
                <w:color w:val="000000"/>
                <w:sz w:val="28"/>
                <w:szCs w:val="28"/>
              </w:rPr>
              <w:t xml:space="preserve"> - </w:t>
            </w:r>
            <w:r>
              <w:rPr>
                <w:b/>
                <w:color w:val="000000"/>
                <w:sz w:val="28"/>
                <w:szCs w:val="28"/>
              </w:rPr>
              <w:t xml:space="preserve">Dokumenter / henvisning</w:t>
            </w:r>
            <w:r>
              <w:rPr>
                <w:b/>
                <w:color w:val="000000"/>
                <w:sz w:val="28"/>
                <w:szCs w:val="28"/>
              </w:rPr>
              <w:t xml:space="preserve">er</w:t>
            </w:r>
          </w:p>
        </w:tc>
        <w:tc>
          <w:tcPr>
            <w:tcW w:type="dxa" w:w="709"/>
            <w:tcBorders>
              <w:top w:val="single" w:color="auto" w:sz="2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color w:val="FF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4</w:t>
            </w:r>
          </w:p>
        </w:tc>
        <w:tc>
          <w:tcPr>
            <w:tcW w:type="dxa" w:w="6946"/>
            <w:tcBorders>
              <w:top w:val="single" w:color="auto" w:sz="2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color w:val="FF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Avtaler - Informasjon</w:t>
            </w:r>
          </w:p>
        </w:tc>
        <w:tc>
          <w:tcPr>
            <w:tcW w:type="dxa" w:w="992"/>
            <w:tcBorders>
              <w:top w:val="single" w:color="auto" w:sz="2" w:space="0"/>
              <w:bottom w:val="single" w:color="auto" w:sz="4" w:space="0"/>
            </w:tcBorders>
          </w:tcPr>
          <w:p>
            <w:pPr>
              <w:spacing/>
              <w:jc w:val="center"/>
              <w:rPr>
                <w:color w:val="FF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2" w:space="0"/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FF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FF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</w:tcPr>
          <w:p>
            <w:pPr>
              <w:spacing/>
              <w:ind w:left="113" w:right="113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4.0</w:t>
            </w:r>
          </w:p>
        </w:tc>
        <w:tc>
          <w:tcPr>
            <w:tcW w:type="dxa" w:w="6946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Samordnings</w:t>
            </w:r>
            <w:r>
              <w:rPr>
                <w:color w:val="000000"/>
                <w:szCs w:val="22"/>
              </w:rPr>
              <w:t xml:space="preserve">skjema (</w:t>
            </w:r>
            <w:r>
              <w:rPr>
                <w:color w:val="000000"/>
                <w:szCs w:val="22"/>
              </w:rPr>
              <w:t xml:space="preserve">Se HMSreg)</w:t>
            </w:r>
          </w:p>
        </w:tc>
        <w:tc>
          <w:tcPr>
            <w:tcW w:type="dxa" w:w="992"/>
            <w:tcBorders>
              <w:top w:val="single" w:color="auto" w:sz="4" w:space="0"/>
              <w:bottom w:val="single" w:color="auto" w:sz="6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4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textDirection w:val="btLr"/>
          </w:tcPr>
          <w:p>
            <w:pPr>
              <w:spacing/>
              <w:ind w:left="113" w:right="113"/>
              <w:rPr>
                <w:b/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b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4.1</w:t>
            </w:r>
          </w:p>
        </w:tc>
        <w:tc>
          <w:tcPr>
            <w:tcW w:type="dxa" w:w="694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b/>
                <w:color w:val="000000"/>
                <w:szCs w:val="22"/>
              </w:rPr>
            </w:pPr>
            <w:r>
              <w:rPr>
                <w:szCs w:val="22"/>
              </w:rPr>
              <w:t xml:space="preserve">Overføring av rollen som hovedbedrift</w:t>
            </w:r>
            <w:r>
              <w:rPr>
                <w:color w:val="0000FF"/>
                <w:szCs w:val="22"/>
              </w:rPr>
              <w:t xml:space="preserve"> </w:t>
            </w:r>
            <w:r>
              <w:rPr>
                <w:szCs w:val="22"/>
              </w:rPr>
              <w:t xml:space="preserve">(M)</w:t>
            </w:r>
          </w:p>
        </w:tc>
        <w:tc>
          <w:tcPr>
            <w:tcW w:type="dxa" w:w="992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 ved behov</w:t>
            </w: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</w:tcPr>
          <w:p>
            <w:pPr>
              <w:spacing/>
              <w:ind w:left="113" w:right="113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4.2</w:t>
            </w:r>
          </w:p>
        </w:tc>
        <w:tc>
          <w:tcPr>
            <w:tcW w:type="dxa" w:w="694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SHA-informasjon og presentasjoner/agenda/møtereferat fra informasjonsmøter/allmøter</w:t>
            </w:r>
          </w:p>
        </w:tc>
        <w:tc>
          <w:tcPr>
            <w:tcW w:type="dxa" w:w="992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 ved behov</w:t>
            </w: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</w:tcPr>
          <w:p>
            <w:pPr>
              <w:spacing/>
              <w:ind w:left="113" w:right="113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4.3</w:t>
            </w:r>
          </w:p>
        </w:tc>
        <w:tc>
          <w:tcPr>
            <w:tcW w:type="dxa" w:w="6946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spacing/>
              <w:rPr>
                <w:color w:val="3366FF"/>
                <w:szCs w:val="22"/>
              </w:rPr>
            </w:pPr>
            <w:r>
              <w:rPr>
                <w:szCs w:val="22"/>
              </w:rPr>
              <w:t xml:space="preserve">Samordningsavtale</w:t>
            </w:r>
            <w:r>
              <w:rPr>
                <w:szCs w:val="22"/>
              </w:rPr>
              <w:t xml:space="preserve">r</w:t>
            </w:r>
            <w:r>
              <w:rPr>
                <w:szCs w:val="22"/>
              </w:rPr>
              <w:t xml:space="preserve"> HB </w:t>
            </w:r>
            <w:r>
              <w:rPr>
                <w:szCs w:val="22"/>
              </w:rPr>
              <w:t xml:space="preserve">og</w:t>
            </w:r>
            <w:r>
              <w:rPr>
                <w:szCs w:val="22"/>
              </w:rPr>
              <w:t xml:space="preserve"> UE</w:t>
            </w:r>
            <w:r>
              <w:rPr>
                <w:szCs w:val="22"/>
              </w:rPr>
              <w:t xml:space="preserve">-</w:t>
            </w:r>
            <w:r>
              <w:rPr>
                <w:szCs w:val="22"/>
              </w:rPr>
              <w:t xml:space="preserve"> SE</w:t>
            </w:r>
            <w:r>
              <w:rPr>
                <w:color w:val="0000FF"/>
                <w:szCs w:val="22"/>
              </w:rPr>
              <w:t xml:space="preserve"> </w:t>
            </w:r>
            <w:r>
              <w:rPr>
                <w:szCs w:val="22"/>
              </w:rPr>
              <w:t xml:space="preserve">(M)</w:t>
            </w:r>
          </w:p>
        </w:tc>
        <w:tc>
          <w:tcPr>
            <w:tcW w:type="dxa" w:w="992"/>
            <w:tcBorders>
              <w:top w:val="single" w:color="auto" w:sz="6" w:space="0"/>
              <w:bottom w:val="single" w:color="auto" w:sz="12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6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</w:tcPr>
          <w:p>
            <w:pPr>
              <w:spacing/>
              <w:ind w:left="113" w:right="113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5</w:t>
            </w:r>
          </w:p>
        </w:tc>
        <w:tc>
          <w:tcPr>
            <w:tcW w:type="dxa" w:w="6946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Planer</w:t>
            </w:r>
          </w:p>
        </w:tc>
        <w:tc>
          <w:tcPr>
            <w:tcW w:type="dxa" w:w="992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</w:tcPr>
          <w:p>
            <w:pPr>
              <w:spacing/>
              <w:ind w:left="113" w:right="113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5.1</w:t>
            </w:r>
          </w:p>
        </w:tc>
        <w:tc>
          <w:tcPr>
            <w:tcW w:type="dxa" w:w="694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Varslingsplan HB</w:t>
            </w:r>
            <w:r>
              <w:rPr>
                <w:color w:val="000000"/>
                <w:szCs w:val="22"/>
              </w:rPr>
              <w:t xml:space="preserve"> – for prosjektet</w:t>
            </w:r>
          </w:p>
        </w:tc>
        <w:tc>
          <w:tcPr>
            <w:tcW w:type="dxa" w:w="99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</w:tcPr>
          <w:p>
            <w:pPr>
              <w:spacing/>
              <w:ind w:left="113" w:right="113"/>
              <w:rPr>
                <w:b/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6</w:t>
            </w:r>
          </w:p>
        </w:tc>
        <w:tc>
          <w:tcPr>
            <w:tcW w:type="dxa" w:w="6946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Prosedyrer - Rapportering</w:t>
            </w:r>
          </w:p>
        </w:tc>
        <w:tc>
          <w:tcPr>
            <w:tcW w:type="dxa" w:w="992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ind w:left="113" w:right="113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6.0</w:t>
            </w:r>
          </w:p>
        </w:tc>
        <w:tc>
          <w:tcPr>
            <w:tcW w:type="dxa" w:w="6946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Prosjektspesifikke SHA-prosedyrer (</w:t>
            </w:r>
            <w:r>
              <w:rPr>
                <w:color w:val="000000"/>
                <w:szCs w:val="22"/>
              </w:rPr>
              <w:t xml:space="preserve">f.eks.</w:t>
            </w:r>
            <w:r>
              <w:rPr>
                <w:color w:val="000000"/>
                <w:szCs w:val="22"/>
              </w:rPr>
              <w:t xml:space="preserve"> rutiner for felle</w:t>
            </w:r>
            <w:r>
              <w:rPr>
                <w:color w:val="000000"/>
                <w:szCs w:val="22"/>
              </w:rPr>
              <w:t xml:space="preserve">s bruk av maskiner/utstyr, </w:t>
            </w:r>
            <w:r>
              <w:rPr>
                <w:color w:val="000000"/>
                <w:szCs w:val="22"/>
              </w:rPr>
              <w:t xml:space="preserve">inn-/uttransport, etc.</w:t>
            </w:r>
            <w:r>
              <w:rPr>
                <w:color w:val="000000"/>
                <w:szCs w:val="22"/>
              </w:rPr>
              <w:t xml:space="preserve">)</w:t>
            </w:r>
          </w:p>
        </w:tc>
        <w:tc>
          <w:tcPr>
            <w:tcW w:type="dxa" w:w="992"/>
            <w:tcBorders>
              <w:top w:val="single" w:color="auto" w:sz="4" w:space="0"/>
              <w:bottom w:val="single" w:color="auto" w:sz="6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4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 ved behov</w:t>
            </w: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ind w:left="113" w:right="113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6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6.1</w:t>
            </w:r>
          </w:p>
        </w:tc>
        <w:tc>
          <w:tcPr>
            <w:tcW w:type="dxa" w:w="6946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Rapportering av uønskede hendelser</w:t>
            </w:r>
            <w:r>
              <w:rPr>
                <w:szCs w:val="22"/>
              </w:rPr>
              <w:t xml:space="preserve"> RUH</w:t>
            </w:r>
          </w:p>
        </w:tc>
        <w:tc>
          <w:tcPr>
            <w:tcW w:type="dxa" w:w="992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ind w:left="113" w:right="113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6.</w:t>
            </w:r>
            <w:r>
              <w:rPr>
                <w:color w:val="000000"/>
                <w:szCs w:val="22"/>
              </w:rPr>
              <w:t xml:space="preserve">2</w:t>
            </w:r>
          </w:p>
        </w:tc>
        <w:tc>
          <w:tcPr>
            <w:tcW w:type="dxa" w:w="6946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Statistikk / trender på byggeplassen</w:t>
            </w:r>
          </w:p>
        </w:tc>
        <w:tc>
          <w:tcPr>
            <w:tcW w:type="dxa" w:w="99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ind w:left="113" w:right="113"/>
              <w:rPr>
                <w:b/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7</w:t>
            </w:r>
          </w:p>
        </w:tc>
        <w:tc>
          <w:tcPr>
            <w:tcW w:type="dxa" w:w="6946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Referater og </w:t>
            </w:r>
            <w:r>
              <w:rPr>
                <w:b/>
                <w:color w:val="000000"/>
                <w:szCs w:val="22"/>
              </w:rPr>
              <w:t xml:space="preserve">Sikker Jobb Analyser</w:t>
            </w:r>
          </w:p>
        </w:tc>
        <w:tc>
          <w:tcPr>
            <w:tcW w:type="dxa" w:w="992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ind w:left="113" w:right="113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7.0</w:t>
            </w:r>
          </w:p>
        </w:tc>
        <w:tc>
          <w:tcPr>
            <w:tcW w:type="dxa" w:w="6946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lang w:val="nn-NO"/>
              </w:rPr>
              <w:t xml:space="preserve">Samordningsmøte (m/ samordningsrunde)</w:t>
            </w:r>
          </w:p>
        </w:tc>
        <w:tc>
          <w:tcPr>
            <w:tcW w:type="dxa" w:w="992"/>
            <w:tcBorders>
              <w:top w:val="single" w:color="auto" w:sz="4" w:space="0"/>
              <w:bottom w:val="single" w:color="auto" w:sz="6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4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ind w:left="113" w:right="113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7.1</w:t>
            </w:r>
          </w:p>
        </w:tc>
        <w:tc>
          <w:tcPr>
            <w:tcW w:type="dxa" w:w="694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szCs w:val="22"/>
                <w:lang w:val="nn-NO"/>
              </w:rPr>
              <w:t xml:space="preserve">Vernerunder</w:t>
            </w:r>
            <w:r>
              <w:rPr>
                <w:szCs w:val="22"/>
                <w:lang w:val="nn-NO"/>
              </w:rPr>
              <w:t xml:space="preserve"> </w:t>
            </w:r>
          </w:p>
        </w:tc>
        <w:tc>
          <w:tcPr>
            <w:tcW w:type="dxa" w:w="992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ind w:left="113" w:right="113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7.1</w:t>
            </w:r>
          </w:p>
        </w:tc>
        <w:tc>
          <w:tcPr>
            <w:tcW w:type="dxa" w:w="694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Separate </w:t>
            </w:r>
            <w:r>
              <w:rPr>
                <w:color w:val="000000"/>
                <w:szCs w:val="22"/>
              </w:rPr>
              <w:t xml:space="preserve">SHA/HMS</w:t>
            </w:r>
            <w:r>
              <w:rPr>
                <w:color w:val="000000"/>
                <w:szCs w:val="22"/>
              </w:rPr>
              <w:t xml:space="preserve"> </w:t>
            </w:r>
            <w:r>
              <w:rPr>
                <w:color w:val="000000"/>
                <w:szCs w:val="22"/>
              </w:rPr>
              <w:t xml:space="preserve">-</w:t>
            </w:r>
            <w:r>
              <w:rPr>
                <w:color w:val="000000"/>
                <w:szCs w:val="22"/>
              </w:rPr>
              <w:t xml:space="preserve"> </w:t>
            </w:r>
            <w:r>
              <w:rPr>
                <w:color w:val="000000"/>
                <w:szCs w:val="22"/>
              </w:rPr>
              <w:t xml:space="preserve">møter/vernemøter</w:t>
            </w:r>
          </w:p>
        </w:tc>
        <w:tc>
          <w:tcPr>
            <w:tcW w:type="dxa" w:w="992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</w:tr>
      <w:tr>
        <w:trPr>
          <w:tblHeader/>
        </w:trPr>
        <w:tc>
          <w:tcPr>
            <w:tcW w:type="dxa" w:w="567"/>
            <w:vMerge w:val="continue"/>
            <w:tcBorders>
              <w:left w:val="single" w:color="auto" w:sz="2" w:space="0"/>
            </w:tcBorders>
          </w:tcPr>
          <w:p>
            <w:pPr>
              <w:spacing/>
              <w:ind w:left="113" w:right="113"/>
              <w:rPr>
                <w:b/>
                <w:color w:val="000000"/>
                <w:sz w:val="20"/>
              </w:rPr>
            </w:pPr>
          </w:p>
        </w:tc>
        <w:tc>
          <w:tcPr>
            <w:tcW w:type="dxa" w:w="709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spacing/>
              <w:rPr>
                <w:b/>
                <w:color w:val="000000"/>
                <w:sz w:val="20"/>
              </w:rPr>
            </w:pPr>
            <w:r>
              <w:rPr>
                <w:color w:val="000000"/>
                <w:szCs w:val="22"/>
              </w:rPr>
              <w:t xml:space="preserve">7.2</w:t>
            </w:r>
          </w:p>
        </w:tc>
        <w:tc>
          <w:tcPr>
            <w:tcW w:type="dxa" w:w="6946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pStyle w:val="Topptekst"/>
              <w:tabs>
                <w:tab w:val="clear" w:pos="4536"/>
                <w:tab w:val="clear" w:pos="9072"/>
              </w:tabs>
              <w:spacing/>
              <w:rPr>
                <w:color w:val="000000"/>
                <w:sz w:val="36"/>
                <w:szCs w:val="36"/>
              </w:rPr>
            </w:pPr>
            <w:r>
              <w:rPr>
                <w:szCs w:val="22"/>
              </w:rPr>
              <w:t xml:space="preserve">Sikker Jobbanalyse</w:t>
            </w:r>
            <w:r>
              <w:rPr>
                <w:color w:val="000000"/>
                <w:szCs w:val="22"/>
              </w:rPr>
              <w:t xml:space="preserve"> </w:t>
            </w:r>
            <w:r>
              <w:rPr>
                <w:color w:val="000000"/>
                <w:szCs w:val="22"/>
              </w:rPr>
              <w:t xml:space="preserve">(</w:t>
            </w:r>
            <w:r>
              <w:rPr>
                <w:color w:val="000000"/>
                <w:szCs w:val="22"/>
              </w:rPr>
              <w:t xml:space="preserve">utfylte SJA</w:t>
            </w:r>
            <w:r>
              <w:rPr>
                <w:color w:val="000000"/>
                <w:szCs w:val="22"/>
              </w:rPr>
              <w:t xml:space="preserve">’</w:t>
            </w:r>
            <w:r>
              <w:rPr>
                <w:color w:val="000000"/>
                <w:szCs w:val="22"/>
              </w:rPr>
              <w:t xml:space="preserve">er</w:t>
            </w:r>
            <w:r>
              <w:rPr>
                <w:color w:val="000000"/>
                <w:szCs w:val="22"/>
              </w:rPr>
              <w:t xml:space="preserve">)</w:t>
            </w:r>
          </w:p>
        </w:tc>
        <w:tc>
          <w:tcPr>
            <w:tcW w:type="dxa" w:w="992"/>
            <w:tcBorders>
              <w:top w:val="single" w:color="auto" w:sz="6" w:space="0"/>
              <w:bottom w:val="single" w:color="auto" w:sz="12" w:space="0"/>
            </w:tcBorders>
          </w:tcPr>
          <w:p>
            <w:pPr>
              <w:spacing/>
              <w:jc w:val="center"/>
              <w:rPr>
                <w:b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6" w:space="0"/>
              <w:bottom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6" w:space="0"/>
              <w:bottom w:val="single" w:color="auto" w:sz="12" w:space="0"/>
              <w:right w:val="single" w:color="auto" w:sz="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/>
              <w:jc w:val="center"/>
              <w:rPr>
                <w:b/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  <w:textDirection w:val="btLr"/>
          </w:tcPr>
          <w:p>
            <w:pPr>
              <w:spacing/>
              <w:ind w:left="113" w:right="113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8</w:t>
            </w:r>
          </w:p>
        </w:tc>
        <w:tc>
          <w:tcPr>
            <w:tcW w:type="dxa" w:w="6946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Dokumentasjon</w:t>
            </w:r>
          </w:p>
        </w:tc>
        <w:tc>
          <w:tcPr>
            <w:tcW w:type="dxa" w:w="992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  <w:textDirection w:val="btLr"/>
          </w:tcPr>
          <w:p>
            <w:pPr>
              <w:spacing/>
              <w:ind w:left="113" w:right="113"/>
              <w:rPr>
                <w:b/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b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8.0</w:t>
            </w:r>
          </w:p>
        </w:tc>
        <w:tc>
          <w:tcPr>
            <w:tcW w:type="dxa" w:w="6946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b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Inntakskontroll (personlig sikkerhetsinstruks </w:t>
            </w:r>
            <w:r>
              <w:rPr>
                <w:color w:val="000000"/>
                <w:szCs w:val="22"/>
              </w:rPr>
              <w:t xml:space="preserve">(PSI) </w:t>
            </w:r>
            <w:r>
              <w:rPr>
                <w:color w:val="000000"/>
                <w:szCs w:val="22"/>
              </w:rPr>
              <w:t xml:space="preserve">inkl</w:t>
            </w:r>
            <w:r>
              <w:rPr>
                <w:color w:val="000000"/>
                <w:szCs w:val="22"/>
              </w:rPr>
              <w:t xml:space="preserve">.</w:t>
            </w:r>
            <w:r>
              <w:rPr>
                <w:color w:val="000000"/>
                <w:szCs w:val="22"/>
              </w:rPr>
              <w:t xml:space="preserve"> kopi av </w:t>
            </w:r>
            <w:r>
              <w:rPr>
                <w:color w:val="000000"/>
                <w:szCs w:val="22"/>
              </w:rPr>
              <w:t xml:space="preserve">HMSkort</w:t>
            </w:r>
            <w:r>
              <w:rPr>
                <w:color w:val="000000"/>
                <w:szCs w:val="22"/>
              </w:rPr>
              <w:t xml:space="preserve"> og sertifikater/</w:t>
            </w:r>
            <w:r>
              <w:rPr>
                <w:color w:val="000000"/>
                <w:szCs w:val="22"/>
              </w:rPr>
              <w:t xml:space="preserve"> </w:t>
            </w:r>
            <w:r>
              <w:rPr>
                <w:color w:val="000000"/>
                <w:szCs w:val="22"/>
              </w:rPr>
              <w:t xml:space="preserve">kompetansebeviser, etc.)</w:t>
            </w:r>
          </w:p>
        </w:tc>
        <w:tc>
          <w:tcPr>
            <w:tcW w:type="dxa" w:w="992"/>
            <w:tcBorders>
              <w:top w:val="single" w:color="auto" w:sz="4" w:space="0"/>
              <w:bottom w:val="single" w:color="auto" w:sz="6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4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8.1</w:t>
            </w:r>
          </w:p>
        </w:tc>
        <w:tc>
          <w:tcPr>
            <w:tcW w:type="dxa" w:w="6946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  <w:lang w:val="nn-NO"/>
              </w:rPr>
            </w:pPr>
            <w:r>
              <w:rPr>
                <w:color w:val="000000"/>
                <w:szCs w:val="22"/>
              </w:rPr>
              <w:t xml:space="preserve">Dokumentasjon på maskiner og utstyr</w:t>
            </w:r>
            <w:r>
              <w:rPr>
                <w:color w:val="000000"/>
                <w:szCs w:val="22"/>
              </w:rPr>
              <w:t xml:space="preserve">. Logg over årlig kontroll. </w:t>
            </w:r>
          </w:p>
        </w:tc>
        <w:tc>
          <w:tcPr>
            <w:tcW w:type="dxa" w:w="992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6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8.2</w:t>
            </w:r>
          </w:p>
        </w:tc>
        <w:tc>
          <w:tcPr>
            <w:tcW w:type="dxa" w:w="694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Kontrollskjemaer for stillaser</w:t>
            </w:r>
            <w:r>
              <w:rPr>
                <w:color w:val="000000"/>
                <w:szCs w:val="22"/>
              </w:rPr>
              <w:t xml:space="preserve"> (fasade- og rullestillaser)</w:t>
            </w:r>
          </w:p>
        </w:tc>
        <w:tc>
          <w:tcPr>
            <w:tcW w:type="dxa" w:w="99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8.3</w:t>
            </w:r>
          </w:p>
        </w:tc>
        <w:tc>
          <w:tcPr>
            <w:tcW w:type="dxa" w:w="694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Dokumentasjon av </w:t>
            </w:r>
            <w:r>
              <w:rPr>
                <w:color w:val="000000"/>
                <w:szCs w:val="22"/>
              </w:rPr>
              <w:t xml:space="preserve">Kontroll</w:t>
            </w:r>
            <w:r>
              <w:rPr>
                <w:color w:val="000000"/>
                <w:szCs w:val="22"/>
              </w:rPr>
              <w:t xml:space="preserve">er/inspeksjoner/revisjoner, etc. av UEs internkontrollsystem.</w:t>
            </w:r>
          </w:p>
        </w:tc>
        <w:tc>
          <w:tcPr>
            <w:tcW w:type="dxa" w:w="99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  <w:r>
              <w:rPr>
                <w:color w:val="000000"/>
                <w:szCs w:val="22"/>
              </w:rPr>
              <w:t xml:space="preserve">/BH</w:t>
            </w:r>
          </w:p>
        </w:tc>
        <w:tc>
          <w:tcPr>
            <w:tcW w:type="dxa" w:w="70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rPr>
                <w:b/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b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8.4</w:t>
            </w:r>
          </w:p>
        </w:tc>
        <w:tc>
          <w:tcPr>
            <w:tcW w:type="dxa" w:w="694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b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Dokumentert opplæring på byggeplass. Logg.</w:t>
            </w:r>
          </w:p>
        </w:tc>
        <w:tc>
          <w:tcPr>
            <w:tcW w:type="dxa" w:w="99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9</w:t>
            </w:r>
          </w:p>
        </w:tc>
        <w:tc>
          <w:tcPr>
            <w:tcW w:type="dxa" w:w="694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RENT, TØRT BYGG</w:t>
            </w:r>
          </w:p>
        </w:tc>
        <w:tc>
          <w:tcPr>
            <w:tcW w:type="dxa" w:w="99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9.1</w:t>
            </w:r>
          </w:p>
        </w:tc>
        <w:tc>
          <w:tcPr>
            <w:tcW w:type="dxa" w:w="694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RTB - plan for byggeplassen</w:t>
            </w:r>
          </w:p>
        </w:tc>
        <w:tc>
          <w:tcPr>
            <w:tcW w:type="dxa" w:w="99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9.2</w:t>
            </w:r>
          </w:p>
        </w:tc>
        <w:tc>
          <w:tcPr>
            <w:tcW w:type="dxa" w:w="694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Definisjoner (hvor og når), grønn-, gul-, rød- sone</w:t>
            </w:r>
          </w:p>
        </w:tc>
        <w:tc>
          <w:tcPr>
            <w:tcW w:type="dxa" w:w="99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9.</w:t>
            </w:r>
            <w:r>
              <w:rPr>
                <w:color w:val="000000"/>
                <w:szCs w:val="22"/>
              </w:rPr>
              <w:t xml:space="preserve">3</w:t>
            </w:r>
          </w:p>
        </w:tc>
        <w:tc>
          <w:tcPr>
            <w:tcW w:type="dxa" w:w="694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Prosedyrer for RTB inkl. Renholdsnivå og renholdskvalitet</w:t>
            </w:r>
          </w:p>
        </w:tc>
        <w:tc>
          <w:tcPr>
            <w:tcW w:type="dxa" w:w="99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9.</w:t>
            </w:r>
            <w:r>
              <w:rPr>
                <w:color w:val="000000"/>
                <w:szCs w:val="22"/>
              </w:rPr>
              <w:t xml:space="preserve">4</w:t>
            </w:r>
          </w:p>
        </w:tc>
        <w:tc>
          <w:tcPr>
            <w:tcW w:type="dxa" w:w="6946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Referat fra rydderunder</w:t>
            </w:r>
          </w:p>
        </w:tc>
        <w:tc>
          <w:tcPr>
            <w:tcW w:type="dxa" w:w="992"/>
            <w:tcBorders>
              <w:top w:val="single" w:color="auto" w:sz="4" w:space="0"/>
              <w:bottom w:val="single" w:color="auto" w:sz="12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4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10</w:t>
            </w:r>
          </w:p>
        </w:tc>
        <w:tc>
          <w:tcPr>
            <w:tcW w:type="dxa" w:w="6946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Annet</w:t>
            </w:r>
          </w:p>
        </w:tc>
        <w:tc>
          <w:tcPr>
            <w:tcW w:type="dxa" w:w="992"/>
            <w:tcBorders>
              <w:top w:val="single" w:color="auto" w:sz="12" w:space="0"/>
              <w:bottom w:val="single" w:color="auto" w:sz="6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12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946"/>
            <w:tcBorders>
              <w:top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992"/>
            <w:tcBorders>
              <w:top w:val="single" w:color="auto" w:sz="6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6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6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946"/>
            <w:tcBorders>
              <w:top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992"/>
            <w:tcBorders>
              <w:top w:val="single" w:color="auto" w:sz="6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6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6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  <w:bottom w:val="single" w:color="auto" w:sz="2" w:space="0"/>
            </w:tcBorders>
            <w:shd w:fill="F2F2F2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94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99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</w:tbl>
    <w:p w14:paraId="5DE9400B">
      <w:pPr>
        <w:pStyle w:val="Topptekst"/>
        <w:tabs>
          <w:tab w:val="clear" w:pos="4536"/>
          <w:tab w:val="clear" w:pos="9072"/>
        </w:tabs>
        <w:spacing/>
        <w:ind w:right="-568"/>
        <w:rPr>
          <w:sz w:val="20"/>
        </w:rPr>
      </w:pPr>
    </w:p>
    <w:p w14:paraId="51233F9E">
      <w:pPr>
        <w:pStyle w:val="Topptekst"/>
        <w:tabs>
          <w:tab w:val="clear" w:pos="4536"/>
          <w:tab w:val="clear" w:pos="9072"/>
        </w:tabs>
        <w:spacing/>
        <w:ind w:right="-568"/>
        <w:rPr>
          <w:sz w:val="20"/>
        </w:rPr>
      </w:pPr>
      <w:r>
        <w:rPr>
          <w:sz w:val="20"/>
        </w:rPr>
        <w:t xml:space="preserve">Henvisninger til andre permer / arkiv skrives inn i de enkelte kapittel eller i matrisen over.</w:t>
      </w:r>
    </w:p>
    <w:p w14:paraId="504C6930">
      <w:pPr>
        <w:pStyle w:val="Topptekst"/>
        <w:tabs>
          <w:tab w:val="clear" w:pos="4536"/>
          <w:tab w:val="clear" w:pos="9072"/>
        </w:tabs>
        <w:spacing/>
        <w:ind w:right="-568"/>
        <w:rPr>
          <w:sz w:val="20"/>
        </w:rPr>
      </w:pPr>
      <w:r>
        <w:rPr>
          <w:sz w:val="20"/>
        </w:rPr>
        <w:t xml:space="preserve">(M) betyr at det finnes en mal for dokumentet</w:t>
      </w:r>
      <w:r>
        <w:rPr>
          <w:sz w:val="20"/>
        </w:rPr>
        <w:t xml:space="preserve"> og kan finnes på SHA-portalen</w:t>
      </w:r>
      <w:r>
        <w:rPr>
          <w:sz w:val="20"/>
        </w:rPr>
        <w:t xml:space="preserve">.</w:t>
      </w:r>
      <w:r>
        <w:rPr>
          <w:sz w:val="20"/>
        </w:rPr>
        <w:t xml:space="preserve"> (SHA.</w:t>
      </w:r>
      <w:r>
        <w:rPr>
          <w:sz w:val="20"/>
        </w:rPr>
        <w:t xml:space="preserve">O</w:t>
      </w:r>
      <w:r>
        <w:rPr>
          <w:sz w:val="20"/>
        </w:rPr>
        <w:t xml:space="preserve">slobygg.no</w:t>
      </w:r>
      <w:r>
        <w:rPr>
          <w:sz w:val="20"/>
        </w:rPr>
        <w:t xml:space="preserve">)</w:t>
      </w:r>
    </w:p>
    <w:sectPr>
      <w:headerReference w:type="default" r:id="rId1"/>
      <w:footerReference w:type="default" r:id="rId2"/>
      <w:type w:val="nextPage"/>
      <w:pgSz w:w="11906" w:h="16838"/>
      <w:pgMar w:top="2126" w:right="1134" w:bottom="1134" w:left="1134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  <w:font w:name="TheSansOffice">
    <w:altName w:val="Malgun Gothic"/>
    <w:charset w:val="0"/>
    <w:family w:val="swiss"/>
    <w:pitch w:val="variable"/>
    <w:sig w:usb0="00000003" w:usb1="00000040" w:usb2="00000000" w:usb3="00000000" w:csb0="00000001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ac100bd9-4c23-41f9-a216-af1e0c0f904c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819"/>
      <w:gridCol w:w="4819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819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06.02.2026 01:02:43 </w:t>
          </w:r>
        </w:p>
      </w:tc>
      <w:tc>
        <w:tcPr>
          <w:tcW w:type="dxa" w:w="4819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d50f0521-8ea0-4463-810f-4fcc854d9f5d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467"/>
      <w:gridCol w:w="2320"/>
      <w:gridCol w:w="85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467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92. Versjonsnummer: 8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0.0 SHA-Dokumentasjon (SHA-perm / arkivnøkkel)</w:t>
          </w:r>
        </w:p>
      </w:tc>
      <w:tc>
        <w:tcPr>
          <w:tcW w:type="dxa" w:w="2320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51"/>
          <w:tcBorders/>
          <w:vAlign w:val="center"/>
        </w:tcPr>
        <w:p>
          <w:pPr>
            <w:pStyle w:val="Normal_7ad337ad-b558-445c-affc-66e209b04a5f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7ad337ad-b558-445c-affc-66e209b04a5f"/>
      <w:pBdr/>
      <w:spacing w:before="20" w:after="20" w:line="20" w:lineRule="exact"/>
      <w:rPr/>
    </w:pPr>
  </w:p>
  <w:tbl>
    <w:tblPr>
      <w:tblStyle w:val="TableGrid_7af6421b-e57b-40fe-8053-ecdc4ab4bc15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265"/>
      <w:gridCol w:w="3373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265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2f314911-51cd-45e0-a352-67af902bb8c7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13.11.2025 (Bård Sigmund Dybsjord)</w:t>
                </w:r>
              </w:p>
            </w:tc>
          </w:tr>
        </w:tbl>
        <w:p>
          <w:pPr>
            <w:pStyle w:val="Normal_7ad337ad-b558-445c-affc-66e209b04a5f"/>
            <w:pBdr/>
            <w:spacing/>
            <w:rPr/>
          </w:pPr>
        </w:p>
      </w:tc>
      <w:tc>
        <w:tcPr>
          <w:tcW w:type="dxa" w:w="3373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b52fbcb3-7e59-4165-882d-502f6d0e6e6f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7ad337ad-b558-445c-affc-66e209b04a5f"/>
            <w:pBdr/>
            <w:spacing/>
            <w:rPr/>
          </w:pPr>
        </w:p>
      </w:tc>
    </w:tr>
  </w:tbl>
  <w:p>
    <w:pPr>
      <w:pStyle w:val="Normal_7ad337ad-b558-445c-affc-66e209b04a5f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lvl w:ilvl="0">
      <w:start w:val="1"/>
      <w:numFmt w:val="decimal"/>
      <w:pStyle w:val="Nummerertliste5"/>
      <w:suff w:val="tab"/>
      <w:lvlText w:val="%1."/>
      <w:pPr>
        <w:tabs>
          <w:tab w:val="num" w:pos="1492"/>
        </w:tabs>
        <w:spacing/>
        <w:ind w:left="1492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1">
    <w:nsid w:val="FFFFFF7D"/>
    <w:lvl w:ilvl="0">
      <w:start w:val="1"/>
      <w:numFmt w:val="decimal"/>
      <w:pStyle w:val="Nummerertliste4"/>
      <w:suff w:val="tab"/>
      <w:lvlText w:val="%1."/>
      <w:pPr>
        <w:tabs>
          <w:tab w:val="num" w:pos="1209"/>
        </w:tabs>
        <w:spacing/>
        <w:ind w:left="1209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2">
    <w:nsid w:val="FFFFFF7E"/>
    <w:lvl w:ilvl="0">
      <w:start w:val="1"/>
      <w:numFmt w:val="decimal"/>
      <w:pStyle w:val="Nummerertliste3"/>
      <w:suff w:val="tab"/>
      <w:lvlText w:val="%1."/>
      <w:pPr>
        <w:tabs>
          <w:tab w:val="num" w:pos="926"/>
        </w:tabs>
        <w:spacing/>
        <w:ind w:left="926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3">
    <w:nsid w:val="FFFFFF7F"/>
    <w:lvl w:ilvl="0">
      <w:start w:val="1"/>
      <w:numFmt w:val="decimal"/>
      <w:pStyle w:val="Nummerertliste2"/>
      <w:suff w:val="tab"/>
      <w:lvlText w:val="%1."/>
      <w:pPr>
        <w:tabs>
          <w:tab w:val="num" w:pos="643"/>
        </w:tabs>
        <w:spacing/>
        <w:ind w:left="643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4">
    <w:nsid w:val="FFFFFF80"/>
    <w:lvl w:ilvl="0">
      <w:start w:val="1"/>
      <w:numFmt w:val="bullet"/>
      <w:pStyle w:val="Punktliste5"/>
      <w:suff w:val="tab"/>
      <w:lvlText w:val=""/>
      <w:pPr>
        <w:tabs>
          <w:tab w:val="num" w:pos="1492"/>
        </w:tabs>
        <w:spacing/>
        <w:ind w:left="1492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5">
    <w:nsid w:val="FFFFFF81"/>
    <w:lvl w:ilvl="0">
      <w:start w:val="1"/>
      <w:numFmt w:val="bullet"/>
      <w:pStyle w:val="Punktliste4"/>
      <w:suff w:val="tab"/>
      <w:lvlText w:val=""/>
      <w:pPr>
        <w:tabs>
          <w:tab w:val="num" w:pos="1209"/>
        </w:tabs>
        <w:spacing/>
        <w:ind w:left="1209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6">
    <w:nsid w:val="FFFFFF82"/>
    <w:lvl w:ilvl="0">
      <w:start w:val="1"/>
      <w:numFmt w:val="bullet"/>
      <w:pStyle w:val="Punktliste3"/>
      <w:suff w:val="tab"/>
      <w:lvlText w:val=""/>
      <w:pPr>
        <w:tabs>
          <w:tab w:val="num" w:pos="926"/>
        </w:tabs>
        <w:spacing/>
        <w:ind w:left="926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7">
    <w:nsid w:val="FFFFFF83"/>
    <w:lvl w:ilvl="0">
      <w:start w:val="1"/>
      <w:numFmt w:val="bullet"/>
      <w:pStyle w:val="Punktliste2"/>
      <w:suff w:val="tab"/>
      <w:lvlText w:val=""/>
      <w:pPr>
        <w:tabs>
          <w:tab w:val="num" w:pos="643"/>
        </w:tabs>
        <w:spacing/>
        <w:ind w:left="643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8">
    <w:nsid w:val="FFFFFF88"/>
    <w:lvl w:ilvl="0">
      <w:start w:val="1"/>
      <w:numFmt w:val="decimal"/>
      <w:pStyle w:val="Nummerertliste"/>
      <w:suff w:val="tab"/>
      <w:lvlText w:val="%1."/>
      <w:pPr>
        <w:tabs>
          <w:tab w:val="num" w:pos="360"/>
        </w:tabs>
        <w:spacing/>
        <w:ind w:left="360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9">
    <w:nsid w:val="FFFFFF89"/>
    <w:lvl w:ilvl="0">
      <w:start w:val="1"/>
      <w:numFmt w:val="bullet"/>
      <w:pStyle w:val="Punktliste"/>
      <w:suff w:val="tab"/>
      <w:lvlText w:val=""/>
      <w:pPr>
        <w:tabs>
          <w:tab w:val="num" w:pos="360"/>
        </w:tabs>
        <w:spacing/>
        <w:ind w:left="360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10">
    <w:nsid w:val="02337EE2"/>
    <w:lvl w:ilvl="0">
      <w:start w:val="1"/>
      <w:numFmt w:val="decimal"/>
      <w:suff w:val="tab"/>
      <w:lvlText w:val="%1)"/>
      <w:pPr>
        <w:spacing/>
        <w:ind w:left="928" w:hanging="360"/>
      </w:pPr>
      <w:rPr>
        <w:rFonts w:hint="default"/>
        <w:vertAlign w:val="superscript"/>
      </w:rPr>
    </w:lvl>
    <w:lvl w:ilvl="1">
      <w:start w:val="1"/>
      <w:numFmt w:val="lowerLetter"/>
      <w:suff w:val="tab"/>
      <w:lvlText w:val="%2."/>
      <w:pPr>
        <w:spacing/>
        <w:ind w:left="164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368" w:hanging="180"/>
      </w:pPr>
      <w:rPr/>
    </w:lvl>
    <w:lvl w:ilvl="3">
      <w:start w:val="1"/>
      <w:numFmt w:val="decimal"/>
      <w:suff w:val="tab"/>
      <w:lvlText w:val="%4."/>
      <w:pPr>
        <w:spacing/>
        <w:ind w:left="3088" w:hanging="360"/>
      </w:pPr>
      <w:rPr/>
    </w:lvl>
    <w:lvl w:ilvl="4">
      <w:start w:val="1"/>
      <w:numFmt w:val="lowerLetter"/>
      <w:suff w:val="tab"/>
      <w:lvlText w:val="%5."/>
      <w:pPr>
        <w:spacing/>
        <w:ind w:left="380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528" w:hanging="180"/>
      </w:pPr>
      <w:rPr/>
    </w:lvl>
    <w:lvl w:ilvl="6">
      <w:start w:val="1"/>
      <w:numFmt w:val="decimal"/>
      <w:suff w:val="tab"/>
      <w:lvlText w:val="%7."/>
      <w:pPr>
        <w:spacing/>
        <w:ind w:left="5248" w:hanging="360"/>
      </w:pPr>
      <w:rPr/>
    </w:lvl>
    <w:lvl w:ilvl="7">
      <w:start w:val="1"/>
      <w:numFmt w:val="lowerLetter"/>
      <w:suff w:val="tab"/>
      <w:lvlText w:val="%8."/>
      <w:pPr>
        <w:spacing/>
        <w:ind w:left="596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688" w:hanging="180"/>
      </w:pPr>
      <w:rPr/>
    </w:lvl>
  </w:abstractNum>
  <w:abstractNum w:abstractNumId="11">
    <w:nsid w:val="481463E1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 xmlns:w="http://schemas.openxmlformats.org/wordprocessingml/2006/main"/>
  <w:documentProtection w:edit="readOnly" w:enforcement="0"/>
  <w:defaultTabStop w:val="709"/>
  <w:hyphenationZone w:val="425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styleId="Normal" w:default="1">
    <w:name w:val="Normal"/>
    <w:qFormat/>
    <w:pPr>
      <w:spacing/>
    </w:pPr>
    <w:rPr>
      <w:rFonts w:ascii="Calibri" w:hAnsi="Calibri"/>
      <w:sz w:val="22"/>
      <w:lang w:eastAsia="en-US"/>
    </w:rPr>
  </w:style>
  <w:style w:type="paragraph" w:styleId="Overskrift1">
    <w:name w:val="Heading 1"/>
    <w:basedOn w:val="Normal"/>
    <w:next w:val="Normal"/>
    <w:link w:val="Overskrift1Tegn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pPr>
      <w:spacing w:before="240" w:after="60"/>
      <w:outlineLvl w:val="5"/>
    </w:pPr>
    <w:rPr>
      <w:b/>
      <w:bCs/>
      <w:szCs w:val="22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pPr>
      <w:spacing w:before="240" w:after="60"/>
      <w:outlineLvl w:val="6"/>
    </w:pPr>
    <w:rPr>
      <w:sz w:val="24"/>
      <w:szCs w:val="24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pPr>
      <w:spacing w:before="240" w:after="60"/>
      <w:outlineLvl w:val="8"/>
    </w:pPr>
    <w:rPr>
      <w:rFonts w:ascii="Cambria" w:hAnsi="Cambria"/>
      <w:szCs w:val="22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pPr>
      <w:tabs>
        <w:tab w:val="center" w:pos="4536"/>
        <w:tab w:val="right" w:pos="9072"/>
      </w:tabs>
      <w:spacing/>
    </w:pPr>
    <w:rPr/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spacing/>
    </w:pPr>
    <w:rPr>
      <w:rFonts w:ascii="TheSansOffice" w:hAnsi="TheSansOffice"/>
    </w:rPr>
  </w:style>
  <w:style w:type="character" w:styleId="Hyperkobling">
    <w:name w:val="Hyperlink"/>
    <w:basedOn w:val="Standardskriftforavsnitt"/>
    <w:rPr>
      <w:color w:val="0000FF"/>
      <w:u w:val="none"/>
    </w:rPr>
  </w:style>
  <w:style w:type="table" w:styleId="Tabellrutenett">
    <w:name w:val="Table Grid"/>
    <w:basedOn w:val="Vanligtabel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Fulgthyperkobling">
    <w:name w:val="FollowedHyperlink"/>
    <w:basedOn w:val="Standardskriftforavsnitt"/>
    <w:rPr>
      <w:color w:val="800080"/>
      <w:u w:val="none"/>
    </w:rPr>
  </w:style>
  <w:style w:type="character" w:styleId="TopptekstTegn" w:customStyle="1">
    <w:name w:val="Topptekst Tegn"/>
    <w:basedOn w:val="Standardskriftforavsnitt"/>
    <w:link w:val="Header"/>
    <w:rPr>
      <w:sz w:val="22"/>
      <w:lang w:eastAsia="en-US"/>
    </w:rPr>
  </w:style>
  <w:style w:type="character" w:styleId="BunntekstTegn" w:customStyle="1">
    <w:name w:val="Bunntekst Tegn"/>
    <w:basedOn w:val="Standardskriftforavsnitt"/>
    <w:link w:val="Footer"/>
    <w:uiPriority w:val="99"/>
    <w:rPr>
      <w:rFonts w:ascii="TheSansOffice" w:hAnsi="TheSansOffice"/>
      <w:sz w:val="22"/>
      <w:lang w:eastAsia="en-US"/>
    </w:rPr>
  </w:style>
  <w:style w:type="character" w:styleId="Overskrift1Tegn" w:customStyle="1">
    <w:name w:val="Overskrift 1 Tegn"/>
    <w:basedOn w:val="Standardskriftforavsnitt"/>
    <w:link w:val="Heading1"/>
    <w:rPr>
      <w:rFonts w:ascii="Cambria" w:hAnsi="Cambria" w:eastAsia="Times New Roman" w:cs="Times New Roman"/>
      <w:b/>
      <w:bCs/>
      <w:kern w:val="32"/>
      <w:sz w:val="32"/>
      <w:szCs w:val="32"/>
      <w:lang w:eastAsia="en-US"/>
    </w:rPr>
  </w:style>
  <w:style w:type="character" w:styleId="Overskrift2Tegn" w:customStyle="1">
    <w:name w:val="Overskrift 2 Tegn"/>
    <w:basedOn w:val="Standardskriftforavsnitt"/>
    <w:link w:val="Heading2"/>
    <w:semiHidden/>
    <w:rPr>
      <w:rFonts w:ascii="Cambria" w:hAnsi="Cambria" w:eastAsia="Times New Roman" w:cs="Times New Roman"/>
      <w:b/>
      <w:bCs/>
      <w:i/>
      <w:iCs/>
      <w:sz w:val="28"/>
      <w:szCs w:val="28"/>
      <w:lang w:eastAsia="en-US"/>
    </w:rPr>
  </w:style>
  <w:style w:type="character" w:styleId="Overskrift3Tegn" w:customStyle="1">
    <w:name w:val="Overskrift 3 Tegn"/>
    <w:basedOn w:val="Standardskriftforavsnitt"/>
    <w:link w:val="Heading3"/>
    <w:semiHidden/>
    <w:rPr>
      <w:rFonts w:ascii="Cambria" w:hAnsi="Cambria" w:eastAsia="Times New Roman" w:cs="Times New Roman"/>
      <w:b/>
      <w:bCs/>
      <w:sz w:val="26"/>
      <w:szCs w:val="26"/>
      <w:lang w:eastAsia="en-US"/>
    </w:rPr>
  </w:style>
  <w:style w:type="character" w:styleId="Overskrift4Tegn" w:customStyle="1">
    <w:name w:val="Overskrift 4 Tegn"/>
    <w:basedOn w:val="Standardskriftforavsnitt"/>
    <w:link w:val="Heading4"/>
    <w:semiHidden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character" w:styleId="Overskrift5Tegn" w:customStyle="1">
    <w:name w:val="Overskrift 5 Tegn"/>
    <w:basedOn w:val="Standardskriftforavsnitt"/>
    <w:link w:val="Heading5"/>
    <w:semiHidden/>
    <w:rPr>
      <w:rFonts w:ascii="Calibri" w:hAnsi="Calibri" w:eastAsia="Times New Roman" w:cs="Times New Roman"/>
      <w:b/>
      <w:bCs/>
      <w:i/>
      <w:iCs/>
      <w:sz w:val="26"/>
      <w:szCs w:val="26"/>
      <w:lang w:eastAsia="en-US"/>
    </w:rPr>
  </w:style>
  <w:style w:type="character" w:styleId="Overskrift6Tegn" w:customStyle="1">
    <w:name w:val="Overskrift 6 Tegn"/>
    <w:basedOn w:val="Standardskriftforavsnitt"/>
    <w:link w:val="Heading6"/>
    <w:semiHidden/>
    <w:rPr>
      <w:rFonts w:ascii="Calibri" w:hAnsi="Calibri" w:eastAsia="Times New Roman" w:cs="Times New Roman"/>
      <w:b/>
      <w:bCs/>
      <w:sz w:val="22"/>
      <w:szCs w:val="22"/>
      <w:lang w:eastAsia="en-US"/>
    </w:rPr>
  </w:style>
  <w:style w:type="character" w:styleId="Overskrift7Tegn" w:customStyle="1">
    <w:name w:val="Overskrift 7 Tegn"/>
    <w:basedOn w:val="Standardskriftforavsnitt"/>
    <w:link w:val="Heading7"/>
    <w:semiHidden/>
    <w:rPr>
      <w:rFonts w:ascii="Calibri" w:hAnsi="Calibri" w:eastAsia="Times New Roman" w:cs="Times New Roman"/>
      <w:sz w:val="24"/>
      <w:szCs w:val="24"/>
      <w:lang w:eastAsia="en-US"/>
    </w:rPr>
  </w:style>
  <w:style w:type="character" w:styleId="Overskrift8Tegn" w:customStyle="1">
    <w:name w:val="Overskrift 8 Tegn"/>
    <w:basedOn w:val="Standardskriftforavsnitt"/>
    <w:link w:val="Heading8"/>
    <w:semiHidden/>
    <w:rPr>
      <w:rFonts w:ascii="Calibri" w:hAnsi="Calibri" w:eastAsia="Times New Roman" w:cs="Times New Roman"/>
      <w:i/>
      <w:iCs/>
      <w:sz w:val="24"/>
      <w:szCs w:val="24"/>
      <w:lang w:eastAsia="en-US"/>
    </w:rPr>
  </w:style>
  <w:style w:type="character" w:styleId="Overskrift9Tegn" w:customStyle="1">
    <w:name w:val="Overskrift 9 Tegn"/>
    <w:basedOn w:val="Standardskriftforavsnitt"/>
    <w:link w:val="Heading9"/>
    <w:semiHidden/>
    <w:rPr>
      <w:rFonts w:ascii="Cambria" w:hAnsi="Cambria" w:eastAsia="Times New Roman" w:cs="Times New Roman"/>
      <w:sz w:val="22"/>
      <w:szCs w:val="22"/>
      <w:lang w:eastAsia="en-US"/>
    </w:rPr>
  </w:style>
  <w:style w:type="paragraph" w:styleId="Avsenderadresse" w:customStyle="1">
    <w:name w:val="envelope return"/>
    <w:basedOn w:val="Normal"/>
    <w:pPr>
      <w:spacing/>
    </w:pPr>
    <w:rPr>
      <w:rFonts w:ascii="Cambria" w:hAnsi="Cambria"/>
      <w:sz w:val="20"/>
    </w:rPr>
  </w:style>
  <w:style w:type="paragraph" w:styleId="Bibliografi" w:customStyle="1">
    <w:name w:val="Bibliography"/>
    <w:basedOn w:val="Normal"/>
    <w:next w:val="Normal"/>
    <w:uiPriority w:val="37"/>
    <w:semiHidden/>
    <w:unhideWhenUsed/>
    <w:pPr>
      <w:spacing/>
    </w:pPr>
    <w:rPr/>
  </w:style>
  <w:style w:type="paragraph" w:styleId="Bildetekst">
    <w:name w:val="Caption"/>
    <w:basedOn w:val="Normal"/>
    <w:next w:val="Normal"/>
    <w:semiHidden/>
    <w:unhideWhenUsed/>
    <w:qFormat/>
    <w:pPr>
      <w:spacing/>
    </w:pPr>
    <w:rPr>
      <w:b/>
      <w:bCs/>
      <w:sz w:val="20"/>
    </w:rPr>
  </w:style>
  <w:style w:type="paragraph" w:styleId="Blokktekst">
    <w:name w:val="Block Text"/>
    <w:basedOn w:val="Normal"/>
    <w:pPr>
      <w:spacing w:after="120"/>
      <w:ind w:left="1440" w:right="1440"/>
    </w:pPr>
    <w:rPr/>
  </w:style>
  <w:style w:type="paragraph" w:styleId="Bobletekst">
    <w:name w:val="Balloon Text"/>
    <w:basedOn w:val="Normal"/>
    <w:link w:val="BobletekstTegn"/>
    <w:pPr>
      <w:spacing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alloonText"/>
    <w:rPr>
      <w:rFonts w:ascii="Tahoma" w:hAnsi="Tahoma" w:cs="Tahoma"/>
      <w:sz w:val="16"/>
      <w:szCs w:val="16"/>
      <w:lang w:eastAsia="en-US"/>
    </w:rPr>
  </w:style>
  <w:style w:type="paragraph" w:styleId="Brdtekst">
    <w:name w:val="Body Text"/>
    <w:basedOn w:val="Normal"/>
    <w:link w:val="BrødtekstTegn"/>
    <w:pPr>
      <w:spacing w:after="120"/>
    </w:pPr>
    <w:rPr/>
  </w:style>
  <w:style w:type="character" w:styleId="BrdtekstTegn" w:customStyle="1">
    <w:name w:val="Brødtekst Tegn"/>
    <w:basedOn w:val="Standardskriftforavsnitt"/>
    <w:link w:val="BodyText"/>
    <w:rPr>
      <w:rFonts w:ascii="Calibri" w:hAnsi="Calibri"/>
      <w:sz w:val="22"/>
      <w:lang w:eastAsia="en-US"/>
    </w:rPr>
  </w:style>
  <w:style w:type="paragraph" w:styleId="Brdtekst-frsteinnrykk">
    <w:name w:val="Body Text First Indent"/>
    <w:basedOn w:val="Brdtekst"/>
    <w:link w:val="Brødtekst-førsteinnrykkTegn"/>
    <w:pPr>
      <w:spacing/>
      <w:ind w:firstLine="210"/>
    </w:pPr>
    <w:rPr/>
  </w:style>
  <w:style w:type="character" w:styleId="Brdtekst-frsteinnrykkTegn" w:customStyle="1">
    <w:name w:val="Brødtekst - første innrykk Tegn"/>
    <w:basedOn w:val="Standardskriftforavsnitt"/>
    <w:link w:val="BodyTextFirstIndent"/>
    <w:rPr>
      <w:rFonts w:ascii="Calibri" w:hAnsi="Calibri"/>
      <w:sz w:val="22"/>
      <w:lang w:eastAsia="en-US"/>
    </w:rPr>
  </w:style>
  <w:style w:type="paragraph" w:styleId="Brdtekstinnrykk">
    <w:name w:val="Body Text Indent"/>
    <w:basedOn w:val="Normal"/>
    <w:link w:val="BrødtekstinnrykkTegn"/>
    <w:pPr>
      <w:spacing w:after="120"/>
      <w:ind w:left="283"/>
    </w:pPr>
    <w:rPr/>
  </w:style>
  <w:style w:type="character" w:styleId="BrdtekstinnrykkTegn" w:customStyle="1">
    <w:name w:val="Brødtekstinnrykk Tegn"/>
    <w:basedOn w:val="Standardskriftforavsnitt"/>
    <w:link w:val="BodyTextIndent"/>
    <w:rPr>
      <w:rFonts w:ascii="Calibri" w:hAnsi="Calibri"/>
      <w:sz w:val="22"/>
      <w:lang w:eastAsia="en-US"/>
    </w:rPr>
  </w:style>
  <w:style w:type="paragraph" w:styleId="Brdtekst-frsteinnrykk2">
    <w:name w:val="Body Text First Indent 2"/>
    <w:basedOn w:val="Brdtekstinnrykk"/>
    <w:link w:val="Brødtekst-førsteinnrykk2Tegn"/>
    <w:pPr>
      <w:spacing/>
      <w:ind w:firstLine="210"/>
    </w:pPr>
    <w:rPr/>
  </w:style>
  <w:style w:type="character" w:styleId="Brdtekst-frsteinnrykk2Tegn" w:customStyle="1">
    <w:name w:val="Brødtekst - første innrykk 2 Tegn"/>
    <w:basedOn w:val="Standardskriftforavsnitt"/>
    <w:link w:val="BodyTextFirstIndent2"/>
    <w:rPr>
      <w:rFonts w:ascii="Calibri" w:hAnsi="Calibri"/>
      <w:sz w:val="22"/>
      <w:lang w:eastAsia="en-US"/>
    </w:rPr>
  </w:style>
  <w:style w:type="paragraph" w:styleId="Brdtekst2">
    <w:name w:val="Body Text 2"/>
    <w:basedOn w:val="Normal"/>
    <w:link w:val="Brødtekst2Tegn"/>
    <w:pPr>
      <w:spacing w:after="120" w:line="480" w:lineRule="auto"/>
    </w:pPr>
    <w:rPr/>
  </w:style>
  <w:style w:type="character" w:styleId="Brdtekst2Tegn" w:customStyle="1">
    <w:name w:val="Brødtekst 2 Tegn"/>
    <w:basedOn w:val="Standardskriftforavsnitt"/>
    <w:link w:val="BodyText2"/>
    <w:rPr>
      <w:rFonts w:ascii="Calibri" w:hAnsi="Calibri"/>
      <w:sz w:val="22"/>
      <w:lang w:eastAsia="en-US"/>
    </w:rPr>
  </w:style>
  <w:style w:type="paragraph" w:styleId="Brdtekst3">
    <w:name w:val="Body Text 3"/>
    <w:basedOn w:val="Normal"/>
    <w:link w:val="Brødtekst3Tegn"/>
    <w:pPr>
      <w:spacing w:after="120"/>
    </w:pPr>
    <w:rPr>
      <w:sz w:val="16"/>
      <w:szCs w:val="16"/>
    </w:rPr>
  </w:style>
  <w:style w:type="character" w:styleId="Brdtekst3Tegn" w:customStyle="1">
    <w:name w:val="Brødtekst 3 Tegn"/>
    <w:basedOn w:val="Standardskriftforavsnitt"/>
    <w:link w:val="BodyText3"/>
    <w:rPr>
      <w:rFonts w:ascii="Calibri" w:hAnsi="Calibri"/>
      <w:sz w:val="16"/>
      <w:szCs w:val="16"/>
      <w:lang w:eastAsia="en-US"/>
    </w:rPr>
  </w:style>
  <w:style w:type="paragraph" w:styleId="Brdtekstinnrykk2">
    <w:name w:val="Body Text Indent 2"/>
    <w:basedOn w:val="Normal"/>
    <w:link w:val="Brødtekstinnrykk2Tegn"/>
    <w:pPr>
      <w:spacing w:after="120" w:line="480" w:lineRule="auto"/>
      <w:ind w:left="283"/>
    </w:pPr>
    <w:rPr/>
  </w:style>
  <w:style w:type="character" w:styleId="Brdtekstinnrykk2Tegn" w:customStyle="1">
    <w:name w:val="Brødtekstinnrykk 2 Tegn"/>
    <w:basedOn w:val="Standardskriftforavsnitt"/>
    <w:link w:val="BodyTextIndent2"/>
    <w:rPr>
      <w:rFonts w:ascii="Calibri" w:hAnsi="Calibri"/>
      <w:sz w:val="22"/>
      <w:lang w:eastAsia="en-US"/>
    </w:rPr>
  </w:style>
  <w:style w:type="paragraph" w:styleId="Brdtekstinnrykk3">
    <w:name w:val="Body Text Indent 3"/>
    <w:basedOn w:val="Normal"/>
    <w:link w:val="Brødtekstinnrykk3Tegn"/>
    <w:pPr>
      <w:spacing w:after="120"/>
      <w:ind w:left="283"/>
    </w:pPr>
    <w:rPr>
      <w:sz w:val="16"/>
      <w:szCs w:val="16"/>
    </w:rPr>
  </w:style>
  <w:style w:type="character" w:styleId="Brdtekstinnrykk3Tegn" w:customStyle="1">
    <w:name w:val="Brødtekstinnrykk 3 Tegn"/>
    <w:basedOn w:val="Standardskriftforavsnitt"/>
    <w:link w:val="BodyTextIndent3"/>
    <w:rPr>
      <w:rFonts w:ascii="Calibri" w:hAnsi="Calibri"/>
      <w:sz w:val="16"/>
      <w:szCs w:val="16"/>
      <w:lang w:eastAsia="en-US"/>
    </w:rPr>
  </w:style>
  <w:style w:type="paragraph" w:styleId="Dato">
    <w:name w:val="Date"/>
    <w:basedOn w:val="Normal"/>
    <w:next w:val="Normal"/>
    <w:link w:val="DatoTegn"/>
    <w:pPr>
      <w:spacing/>
    </w:pPr>
    <w:rPr/>
  </w:style>
  <w:style w:type="character" w:styleId="DatoTegn" w:customStyle="1">
    <w:name w:val="Dato Tegn"/>
    <w:basedOn w:val="Standardskriftforavsnitt"/>
    <w:link w:val="Date"/>
    <w:rPr>
      <w:rFonts w:ascii="Calibri" w:hAnsi="Calibri"/>
      <w:sz w:val="22"/>
      <w:lang w:eastAsia="en-US"/>
    </w:rPr>
  </w:style>
  <w:style w:type="paragraph" w:styleId="Dokumentkart">
    <w:name w:val="Document Map"/>
    <w:basedOn w:val="Normal"/>
    <w:link w:val="DokumentkartTegn"/>
    <w:pPr>
      <w:spacing/>
    </w:pPr>
    <w:rPr>
      <w:rFonts w:ascii="Tahoma" w:hAnsi="Tahoma" w:cs="Tahoma"/>
      <w:sz w:val="16"/>
      <w:szCs w:val="16"/>
    </w:rPr>
  </w:style>
  <w:style w:type="character" w:styleId="DokumentkartTegn" w:customStyle="1">
    <w:name w:val="Dokumentkart Tegn"/>
    <w:basedOn w:val="Standardskriftforavsnitt"/>
    <w:link w:val="DocumentMap"/>
    <w:rPr>
      <w:rFonts w:ascii="Tahoma" w:hAnsi="Tahoma" w:cs="Tahoma"/>
      <w:sz w:val="16"/>
      <w:szCs w:val="16"/>
      <w:lang w:eastAsia="en-US"/>
    </w:rPr>
  </w:style>
  <w:style w:type="paragraph" w:styleId="E-postsignatur">
    <w:name w:val="E-mail Signature"/>
    <w:basedOn w:val="Normal"/>
    <w:link w:val="E-postsignaturTegn"/>
    <w:pPr>
      <w:spacing/>
    </w:pPr>
    <w:rPr/>
  </w:style>
  <w:style w:type="character" w:styleId="E-postsignaturTegn" w:customStyle="1">
    <w:name w:val="E-postsignatur Tegn"/>
    <w:basedOn w:val="Standardskriftforavsnitt"/>
    <w:link w:val="E-mailSignature"/>
    <w:rPr>
      <w:rFonts w:ascii="Calibri" w:hAnsi="Calibri"/>
      <w:sz w:val="22"/>
      <w:lang w:eastAsia="en-US"/>
    </w:rPr>
  </w:style>
  <w:style w:type="paragraph" w:styleId="Figurliste">
    <w:name w:val="Table of Figures"/>
    <w:basedOn w:val="Normal"/>
    <w:next w:val="Normal"/>
    <w:pPr>
      <w:spacing/>
    </w:pPr>
    <w:rPr/>
  </w:style>
  <w:style w:type="paragraph" w:styleId="Fotnotetekst">
    <w:name w:val="Footnote Text"/>
    <w:basedOn w:val="Normal"/>
    <w:link w:val="FotnotetekstTegn"/>
    <w:pPr>
      <w:spacing/>
    </w:pPr>
    <w:rPr>
      <w:sz w:val="20"/>
    </w:rPr>
  </w:style>
  <w:style w:type="character" w:styleId="FotnotetekstTegn" w:customStyle="1">
    <w:name w:val="Fotnotetekst Tegn"/>
    <w:basedOn w:val="Standardskriftforavsnitt"/>
    <w:link w:val="FootnoteText"/>
    <w:rPr>
      <w:rFonts w:ascii="Calibri" w:hAnsi="Calibri"/>
      <w:lang w:eastAsia="en-US"/>
    </w:rPr>
  </w:style>
  <w:style w:type="paragraph" w:styleId="Hilsen">
    <w:name w:val="Closing"/>
    <w:basedOn w:val="Normal"/>
    <w:link w:val="HilsenTegn"/>
    <w:pPr>
      <w:spacing/>
      <w:ind w:left="4252"/>
    </w:pPr>
    <w:rPr/>
  </w:style>
  <w:style w:type="character" w:styleId="HilsenTegn" w:customStyle="1">
    <w:name w:val="Hilsen Tegn"/>
    <w:basedOn w:val="Standardskriftforavsnitt"/>
    <w:link w:val="Closing"/>
    <w:rPr>
      <w:rFonts w:ascii="Calibri" w:hAnsi="Calibri"/>
      <w:sz w:val="22"/>
      <w:lang w:eastAsia="en-US"/>
    </w:rPr>
  </w:style>
  <w:style w:type="paragraph" w:styleId="HTML-adresse">
    <w:name w:val="HTML Address"/>
    <w:basedOn w:val="Normal"/>
    <w:link w:val="HTML-adresseTegn"/>
    <w:pPr>
      <w:spacing/>
    </w:pPr>
    <w:rPr>
      <w:i/>
      <w:iCs/>
    </w:rPr>
  </w:style>
  <w:style w:type="character" w:styleId="HTML-adresseTegn" w:customStyle="1">
    <w:name w:val="HTML-adresse Tegn"/>
    <w:basedOn w:val="Standardskriftforavsnitt"/>
    <w:link w:val="HTMLAddress"/>
    <w:rPr>
      <w:rFonts w:ascii="Calibri" w:hAnsi="Calibri"/>
      <w:i/>
      <w:iCs/>
      <w:sz w:val="22"/>
      <w:lang w:eastAsia="en-US"/>
    </w:rPr>
  </w:style>
  <w:style w:type="paragraph" w:styleId="HTML-forhndsformatert">
    <w:name w:val="HTML Preformatted"/>
    <w:basedOn w:val="Normal"/>
    <w:link w:val="HTML-forhåndsformatertTegn"/>
    <w:pPr>
      <w:spacing/>
    </w:pPr>
    <w:rPr>
      <w:rFonts w:ascii="Courier New" w:hAnsi="Courier New" w:cs="Courier New"/>
      <w:sz w:val="20"/>
    </w:rPr>
  </w:style>
  <w:style w:type="character" w:styleId="HTML-forhndsformatertTegn" w:customStyle="1">
    <w:name w:val="HTML-forhåndsformatert Tegn"/>
    <w:basedOn w:val="Standardskriftforavsnitt"/>
    <w:link w:val="HTMLPreformatted"/>
    <w:rPr>
      <w:rFonts w:ascii="Courier New" w:hAnsi="Courier New" w:cs="Courier New"/>
      <w:lang w:eastAsia="en-US"/>
    </w:rPr>
  </w:style>
  <w:style w:type="paragraph" w:styleId="Indeks1">
    <w:name w:val="Index 1"/>
    <w:basedOn w:val="Normal"/>
    <w:next w:val="Normal"/>
    <w:pPr>
      <w:spacing/>
      <w:ind w:left="220" w:hanging="220"/>
    </w:pPr>
    <w:rPr/>
  </w:style>
  <w:style w:type="paragraph" w:styleId="Indeks2">
    <w:name w:val="Index 2"/>
    <w:basedOn w:val="Normal"/>
    <w:next w:val="Normal"/>
    <w:pPr>
      <w:spacing/>
      <w:ind w:left="440" w:hanging="220"/>
    </w:pPr>
    <w:rPr/>
  </w:style>
  <w:style w:type="paragraph" w:styleId="Indeks3">
    <w:name w:val="Index 3"/>
    <w:basedOn w:val="Normal"/>
    <w:next w:val="Normal"/>
    <w:pPr>
      <w:spacing/>
      <w:ind w:left="660" w:hanging="220"/>
    </w:pPr>
    <w:rPr/>
  </w:style>
  <w:style w:type="paragraph" w:styleId="Indeks4">
    <w:name w:val="Index 4"/>
    <w:basedOn w:val="Normal"/>
    <w:next w:val="Normal"/>
    <w:pPr>
      <w:spacing/>
      <w:ind w:left="880" w:hanging="220"/>
    </w:pPr>
    <w:rPr/>
  </w:style>
  <w:style w:type="paragraph" w:styleId="Indeks5">
    <w:name w:val="Index 5"/>
    <w:basedOn w:val="Normal"/>
    <w:next w:val="Normal"/>
    <w:pPr>
      <w:spacing/>
      <w:ind w:left="1100" w:hanging="220"/>
    </w:pPr>
    <w:rPr/>
  </w:style>
  <w:style w:type="paragraph" w:styleId="Indeks6">
    <w:name w:val="Index 6"/>
    <w:basedOn w:val="Normal"/>
    <w:next w:val="Normal"/>
    <w:pPr>
      <w:spacing/>
      <w:ind w:left="1320" w:hanging="220"/>
    </w:pPr>
    <w:rPr/>
  </w:style>
  <w:style w:type="paragraph" w:styleId="Indeks7">
    <w:name w:val="Index 7"/>
    <w:basedOn w:val="Normal"/>
    <w:next w:val="Normal"/>
    <w:pPr>
      <w:spacing/>
      <w:ind w:left="1540" w:hanging="220"/>
    </w:pPr>
    <w:rPr/>
  </w:style>
  <w:style w:type="paragraph" w:styleId="Indeks8">
    <w:name w:val="Index 8"/>
    <w:basedOn w:val="Normal"/>
    <w:next w:val="Normal"/>
    <w:pPr>
      <w:spacing/>
      <w:ind w:left="1760" w:hanging="220"/>
    </w:pPr>
    <w:rPr/>
  </w:style>
  <w:style w:type="paragraph" w:styleId="Indeks9">
    <w:name w:val="Index 9"/>
    <w:basedOn w:val="Normal"/>
    <w:next w:val="Normal"/>
    <w:pPr>
      <w:spacing/>
      <w:ind w:left="1980" w:hanging="220"/>
    </w:pPr>
    <w:rPr/>
  </w:style>
  <w:style w:type="paragraph" w:styleId="Ingenmellomrom" w:customStyle="1">
    <w:name w:val="No Spacing"/>
    <w:uiPriority w:val="1"/>
    <w:qFormat/>
    <w:pPr>
      <w:spacing/>
    </w:pPr>
    <w:rPr>
      <w:rFonts w:ascii="Calibri" w:hAnsi="Calibri"/>
      <w:sz w:val="22"/>
      <w:lang w:eastAsia="en-US"/>
    </w:rPr>
  </w:style>
  <w:style w:type="paragraph" w:styleId="INNH1">
    <w:name w:val="TOC 1"/>
    <w:basedOn w:val="Normal"/>
    <w:next w:val="Normal"/>
    <w:pPr>
      <w:spacing/>
    </w:pPr>
    <w:rPr/>
  </w:style>
  <w:style w:type="paragraph" w:styleId="INNH2">
    <w:name w:val="TOC 2"/>
    <w:basedOn w:val="Normal"/>
    <w:next w:val="Normal"/>
    <w:pPr>
      <w:spacing/>
      <w:ind w:left="220"/>
    </w:pPr>
    <w:rPr/>
  </w:style>
  <w:style w:type="paragraph" w:styleId="INNH3">
    <w:name w:val="TOC 3"/>
    <w:basedOn w:val="Normal"/>
    <w:next w:val="Normal"/>
    <w:pPr>
      <w:spacing/>
      <w:ind w:left="440"/>
    </w:pPr>
    <w:rPr/>
  </w:style>
  <w:style w:type="paragraph" w:styleId="INNH4">
    <w:name w:val="TOC 4"/>
    <w:basedOn w:val="Normal"/>
    <w:next w:val="Normal"/>
    <w:pPr>
      <w:spacing/>
      <w:ind w:left="660"/>
    </w:pPr>
    <w:rPr/>
  </w:style>
  <w:style w:type="paragraph" w:styleId="INNH5">
    <w:name w:val="TOC 5"/>
    <w:basedOn w:val="Normal"/>
    <w:next w:val="Normal"/>
    <w:pPr>
      <w:spacing/>
      <w:ind w:left="880"/>
    </w:pPr>
    <w:rPr/>
  </w:style>
  <w:style w:type="paragraph" w:styleId="INNH6">
    <w:name w:val="TOC 6"/>
    <w:basedOn w:val="Normal"/>
    <w:next w:val="Normal"/>
    <w:pPr>
      <w:spacing/>
      <w:ind w:left="1100"/>
    </w:pPr>
    <w:rPr/>
  </w:style>
  <w:style w:type="paragraph" w:styleId="INNH7">
    <w:name w:val="TOC 7"/>
    <w:basedOn w:val="Normal"/>
    <w:next w:val="Normal"/>
    <w:pPr>
      <w:spacing/>
      <w:ind w:left="1320"/>
    </w:pPr>
    <w:rPr/>
  </w:style>
  <w:style w:type="paragraph" w:styleId="INNH8">
    <w:name w:val="TOC 8"/>
    <w:basedOn w:val="Normal"/>
    <w:next w:val="Normal"/>
    <w:pPr>
      <w:spacing/>
      <w:ind w:left="1540"/>
    </w:pPr>
    <w:rPr/>
  </w:style>
  <w:style w:type="paragraph" w:styleId="INNH9">
    <w:name w:val="TOC 9"/>
    <w:basedOn w:val="Normal"/>
    <w:next w:val="Normal"/>
    <w:pPr>
      <w:spacing/>
      <w:ind w:left="1760"/>
    </w:pPr>
    <w:rPr/>
  </w:style>
  <w:style w:type="paragraph" w:styleId="Innledendehilsen">
    <w:name w:val="Salutation"/>
    <w:basedOn w:val="Normal"/>
    <w:next w:val="Normal"/>
    <w:link w:val="InnledendehilsenTegn"/>
    <w:pPr>
      <w:spacing/>
    </w:pPr>
    <w:rPr/>
  </w:style>
  <w:style w:type="character" w:styleId="InnledendehilsenTegn" w:customStyle="1">
    <w:name w:val="Innledende hilsen Tegn"/>
    <w:basedOn w:val="Standardskriftforavsnitt"/>
    <w:link w:val="Salutation"/>
    <w:rPr>
      <w:rFonts w:ascii="Calibri" w:hAnsi="Calibri"/>
      <w:sz w:val="22"/>
      <w:lang w:eastAsia="en-US"/>
    </w:rPr>
  </w:style>
  <w:style w:type="paragraph" w:styleId="Kildeliste">
    <w:name w:val="Table of Authorities"/>
    <w:basedOn w:val="Normal"/>
    <w:next w:val="Normal"/>
    <w:pPr>
      <w:spacing/>
      <w:ind w:left="220" w:hanging="220"/>
    </w:pPr>
    <w:rPr/>
  </w:style>
  <w:style w:type="paragraph" w:styleId="Kildelisteoverskrift">
    <w:name w:val="TOA Heading"/>
    <w:basedOn w:val="Normal"/>
    <w:next w:val="Normal"/>
    <w:pPr>
      <w:spacing w:before="120"/>
    </w:pPr>
    <w:rPr>
      <w:rFonts w:ascii="Cambria" w:hAnsi="Cambria"/>
      <w:b/>
      <w:bCs/>
      <w:sz w:val="24"/>
      <w:szCs w:val="24"/>
    </w:rPr>
  </w:style>
  <w:style w:type="paragraph" w:styleId="Merknadstekst" w:customStyle="1">
    <w:name w:val="annotation text"/>
    <w:basedOn w:val="Normal"/>
    <w:link w:val="MerknadstekstTegn"/>
    <w:pPr>
      <w:spacing/>
    </w:pPr>
    <w:rPr>
      <w:sz w:val="20"/>
    </w:rPr>
  </w:style>
  <w:style w:type="character" w:styleId="MerknadstekstTegn" w:customStyle="1">
    <w:name w:val="Merknadstekst Tegn"/>
    <w:basedOn w:val="Standardskriftforavsnitt"/>
    <w:link w:val="annotationtext"/>
    <w:rPr>
      <w:rFonts w:ascii="Calibri" w:hAnsi="Calibri"/>
      <w:lang w:eastAsia="en-US"/>
    </w:rPr>
  </w:style>
  <w:style w:type="paragraph" w:styleId="Kommentaremne" w:customStyle="1">
    <w:name w:val="annotation subject"/>
    <w:basedOn w:val="Merknadstekst"/>
    <w:next w:val="Merknadstekst"/>
    <w:link w:val="KommentaremneTegn"/>
    <w:pPr>
      <w:spacing/>
    </w:pPr>
    <w:rPr>
      <w:b/>
      <w:bCs/>
    </w:rPr>
  </w:style>
  <w:style w:type="character" w:styleId="KommentaremneTegn" w:customStyle="1">
    <w:name w:val="Kommentaremne Tegn"/>
    <w:basedOn w:val="Standardskriftforavsnitt"/>
    <w:link w:val="annotationsubject"/>
    <w:rPr>
      <w:rFonts w:ascii="Calibri" w:hAnsi="Calibri"/>
      <w:b/>
      <w:bCs/>
      <w:lang w:eastAsia="en-US"/>
    </w:rPr>
  </w:style>
  <w:style w:type="paragraph" w:styleId="Konvoluttadresse" w:customStyle="1">
    <w:name w:val="envelope address"/>
    <w:basedOn w:val="Normal"/>
    <w:pPr>
      <w:framePr w:w="7920" w:h="1980" w:hSpace="141" w:wrap="auto" w:hAnchor="page" w:xAlign="center" w:yAlign="bottom" w:hRule="exact"/>
      <w:spacing/>
      <w:ind w:left="2880"/>
    </w:pPr>
    <w:rPr>
      <w:rFonts w:ascii="Cambria" w:hAnsi="Cambria"/>
      <w:sz w:val="24"/>
      <w:szCs w:val="24"/>
    </w:rPr>
  </w:style>
  <w:style w:type="paragraph" w:styleId="Liste">
    <w:name w:val="List"/>
    <w:basedOn w:val="Normal"/>
    <w:pPr>
      <w:spacing/>
      <w:ind w:left="283" w:hanging="283"/>
      <w:contextualSpacing/>
    </w:pPr>
    <w:rPr/>
  </w:style>
  <w:style w:type="paragraph" w:styleId="Liste-forts">
    <w:name w:val="List Continue"/>
    <w:basedOn w:val="Normal"/>
    <w:pPr>
      <w:spacing w:after="120"/>
      <w:ind w:left="283"/>
      <w:contextualSpacing/>
    </w:pPr>
    <w:rPr/>
  </w:style>
  <w:style w:type="paragraph" w:styleId="Liste-forts2">
    <w:name w:val="List Continue 2"/>
    <w:basedOn w:val="Normal"/>
    <w:pPr>
      <w:spacing w:after="120"/>
      <w:ind w:left="566"/>
      <w:contextualSpacing/>
    </w:pPr>
    <w:rPr/>
  </w:style>
  <w:style w:type="paragraph" w:styleId="Liste-forts3">
    <w:name w:val="List Continue 3"/>
    <w:basedOn w:val="Normal"/>
    <w:pPr>
      <w:spacing w:after="120"/>
      <w:ind w:left="849"/>
      <w:contextualSpacing/>
    </w:pPr>
    <w:rPr/>
  </w:style>
  <w:style w:type="paragraph" w:styleId="Liste-forts4">
    <w:name w:val="List Continue 4"/>
    <w:basedOn w:val="Normal"/>
    <w:pPr>
      <w:spacing w:after="120"/>
      <w:ind w:left="1132"/>
      <w:contextualSpacing/>
    </w:pPr>
    <w:rPr/>
  </w:style>
  <w:style w:type="paragraph" w:styleId="Liste-forts5">
    <w:name w:val="List Continue 5"/>
    <w:basedOn w:val="Normal"/>
    <w:pPr>
      <w:spacing w:after="120"/>
      <w:ind w:left="1415"/>
      <w:contextualSpacing/>
    </w:pPr>
    <w:rPr/>
  </w:style>
  <w:style w:type="paragraph" w:styleId="Liste2">
    <w:name w:val="List 2"/>
    <w:basedOn w:val="Normal"/>
    <w:pPr>
      <w:spacing/>
      <w:ind w:left="566" w:hanging="283"/>
      <w:contextualSpacing/>
    </w:pPr>
    <w:rPr/>
  </w:style>
  <w:style w:type="paragraph" w:styleId="Liste3">
    <w:name w:val="List 3"/>
    <w:basedOn w:val="Normal"/>
    <w:pPr>
      <w:spacing/>
      <w:ind w:left="849" w:hanging="283"/>
      <w:contextualSpacing/>
    </w:pPr>
    <w:rPr/>
  </w:style>
  <w:style w:type="paragraph" w:styleId="Liste4">
    <w:name w:val="List 4"/>
    <w:basedOn w:val="Normal"/>
    <w:pPr>
      <w:spacing/>
      <w:ind w:left="1132" w:hanging="283"/>
      <w:contextualSpacing/>
    </w:pPr>
    <w:rPr/>
  </w:style>
  <w:style w:type="paragraph" w:styleId="Liste5">
    <w:name w:val="List 5"/>
    <w:basedOn w:val="Normal"/>
    <w:pPr>
      <w:spacing/>
      <w:ind w:left="1415" w:hanging="283"/>
      <w:contextualSpacing/>
    </w:pPr>
    <w:rPr/>
  </w:style>
  <w:style w:type="paragraph" w:styleId="Listeavsnitt">
    <w:name w:val="List Paragraph"/>
    <w:basedOn w:val="Normal"/>
    <w:uiPriority w:val="34"/>
    <w:qFormat/>
    <w:pPr>
      <w:spacing/>
      <w:ind w:left="708"/>
    </w:pPr>
    <w:rPr/>
  </w:style>
  <w:style w:type="paragraph" w:styleId="Makrotekst" w:customStyle="1">
    <w:name w:val="Macro Text"/>
    <w:link w:val="MakrotekstTegn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/>
    </w:pPr>
    <w:rPr>
      <w:rFonts w:ascii="Courier New" w:hAnsi="Courier New" w:cs="Courier New"/>
      <w:lang w:eastAsia="en-US"/>
    </w:rPr>
  </w:style>
  <w:style w:type="character" w:styleId="MakrotekstTegn" w:customStyle="1">
    <w:name w:val="Makrotekst Tegn"/>
    <w:basedOn w:val="Standardskriftforavsnitt"/>
    <w:link w:val="MacroText"/>
    <w:rPr>
      <w:rFonts w:ascii="Courier New" w:hAnsi="Courier New" w:cs="Courier New"/>
      <w:lang w:val="nb-NO" w:eastAsia="en-US" w:bidi="ar-SA"/>
    </w:rPr>
  </w:style>
  <w:style w:type="paragraph" w:styleId="Meldingshode">
    <w:name w:val="Message Header"/>
    <w:basedOn w:val="Normal"/>
    <w:link w:val="MeldingshodeTegn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/>
      <w:ind w:left="1134" w:hanging="1134"/>
    </w:pPr>
    <w:rPr>
      <w:rFonts w:ascii="Cambria" w:hAnsi="Cambria"/>
      <w:sz w:val="24"/>
      <w:szCs w:val="24"/>
    </w:rPr>
  </w:style>
  <w:style w:type="character" w:styleId="MeldingshodeTegn" w:customStyle="1">
    <w:name w:val="Meldingshode Tegn"/>
    <w:basedOn w:val="Standardskriftforavsnitt"/>
    <w:link w:val="MessageHeader"/>
    <w:rPr>
      <w:rFonts w:ascii="Cambria" w:hAnsi="Cambria" w:eastAsia="Times New Roman" w:cs="Times New Roman"/>
      <w:sz w:val="24"/>
      <w:szCs w:val="24"/>
      <w:shd w:val="pct20" w:color="auto" w:fill="auto"/>
      <w:lang w:eastAsia="en-US"/>
    </w:rPr>
  </w:style>
  <w:style w:type="paragraph" w:styleId="NormalWeb">
    <w:name w:val="Normal (Web)"/>
    <w:basedOn w:val="Normal"/>
    <w:pPr>
      <w:spacing/>
    </w:pPr>
    <w:rPr>
      <w:rFonts w:ascii="Times New Roman" w:hAnsi="Times New Roman"/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pPr>
      <w:spacing/>
    </w:pPr>
    <w:rPr/>
  </w:style>
  <w:style w:type="character" w:styleId="NotatoverskriftTegn" w:customStyle="1">
    <w:name w:val="Notatoverskrift Tegn"/>
    <w:basedOn w:val="Standardskriftforavsnitt"/>
    <w:link w:val="NoteHeading"/>
    <w:rPr>
      <w:rFonts w:ascii="Calibri" w:hAnsi="Calibri"/>
      <w:sz w:val="22"/>
      <w:lang w:eastAsia="en-US"/>
    </w:rPr>
  </w:style>
  <w:style w:type="paragraph" w:styleId="Nummerertliste">
    <w:name w:val="List Number"/>
    <w:basedOn w:val="Normal"/>
    <w:numPr>
      <w:numId w:val="9"/>
    </w:numPr>
    <w:pPr>
      <w:numPr>
        <w:numId w:val="9"/>
      </w:numPr>
      <w:spacing/>
      <w:contextualSpacing/>
    </w:pPr>
    <w:rPr/>
  </w:style>
  <w:style w:type="paragraph" w:styleId="Nummerertliste2">
    <w:name w:val="List Number 2"/>
    <w:basedOn w:val="Normal"/>
    <w:numPr>
      <w:numId w:val="4"/>
    </w:numPr>
    <w:pPr>
      <w:numPr>
        <w:numId w:val="4"/>
      </w:numPr>
      <w:spacing/>
      <w:contextualSpacing/>
    </w:pPr>
    <w:rPr/>
  </w:style>
  <w:style w:type="paragraph" w:styleId="Nummerertliste3">
    <w:name w:val="List Number 3"/>
    <w:basedOn w:val="Normal"/>
    <w:numPr>
      <w:numId w:val="3"/>
    </w:numPr>
    <w:pPr>
      <w:numPr>
        <w:numId w:val="3"/>
      </w:numPr>
      <w:spacing/>
      <w:contextualSpacing/>
    </w:pPr>
    <w:rPr/>
  </w:style>
  <w:style w:type="paragraph" w:styleId="Nummerertliste4">
    <w:name w:val="List Number 4"/>
    <w:basedOn w:val="Normal"/>
    <w:numPr>
      <w:numId w:val="2"/>
    </w:numPr>
    <w:pPr>
      <w:numPr>
        <w:numId w:val="2"/>
      </w:numPr>
      <w:spacing/>
      <w:contextualSpacing/>
    </w:pPr>
    <w:rPr/>
  </w:style>
  <w:style w:type="paragraph" w:styleId="Nummerertliste5">
    <w:name w:val="List Number 5"/>
    <w:basedOn w:val="Normal"/>
    <w:numPr>
      <w:numId w:val="1"/>
    </w:numPr>
    <w:pPr>
      <w:numPr>
        <w:numId w:val="1"/>
      </w:numPr>
      <w:spacing/>
      <w:contextualSpacing/>
    </w:pPr>
    <w:rPr/>
  </w:style>
  <w:style w:type="paragraph" w:styleId="Overskriftforinnholdsfortegnelse" w:customStyle="1">
    <w:name w:val="TOC Heading"/>
    <w:basedOn w:val="Overskrift1"/>
    <w:next w:val="Normal"/>
    <w:uiPriority w:val="39"/>
    <w:semiHidden/>
    <w:unhideWhenUsed/>
    <w:qFormat/>
    <w:pPr>
      <w:spacing/>
    </w:pPr>
    <w:rPr/>
  </w:style>
  <w:style w:type="paragraph" w:styleId="Punktliste">
    <w:name w:val="List Bullet"/>
    <w:basedOn w:val="Normal"/>
    <w:numPr>
      <w:numId w:val="10"/>
    </w:numPr>
    <w:pPr>
      <w:numPr>
        <w:numId w:val="10"/>
      </w:numPr>
      <w:spacing/>
      <w:contextualSpacing/>
    </w:pPr>
    <w:rPr/>
  </w:style>
  <w:style w:type="paragraph" w:styleId="Punktliste2">
    <w:name w:val="List Bullet 2"/>
    <w:basedOn w:val="Normal"/>
    <w:numPr>
      <w:numId w:val="8"/>
    </w:numPr>
    <w:pPr>
      <w:numPr>
        <w:numId w:val="8"/>
      </w:numPr>
      <w:spacing/>
      <w:contextualSpacing/>
    </w:pPr>
    <w:rPr/>
  </w:style>
  <w:style w:type="paragraph" w:styleId="Punktliste3">
    <w:name w:val="List Bullet 3"/>
    <w:basedOn w:val="Normal"/>
    <w:numPr>
      <w:numId w:val="7"/>
    </w:numPr>
    <w:pPr>
      <w:numPr>
        <w:numId w:val="7"/>
      </w:numPr>
      <w:spacing/>
      <w:contextualSpacing/>
    </w:pPr>
    <w:rPr/>
  </w:style>
  <w:style w:type="paragraph" w:styleId="Punktliste4">
    <w:name w:val="List Bullet 4"/>
    <w:basedOn w:val="Normal"/>
    <w:numPr>
      <w:numId w:val="6"/>
    </w:numPr>
    <w:pPr>
      <w:numPr>
        <w:numId w:val="6"/>
      </w:numPr>
      <w:spacing/>
      <w:contextualSpacing/>
    </w:pPr>
    <w:rPr/>
  </w:style>
  <w:style w:type="paragraph" w:styleId="Punktliste5">
    <w:name w:val="List Bullet 5"/>
    <w:basedOn w:val="Normal"/>
    <w:numPr>
      <w:numId w:val="5"/>
    </w:numPr>
    <w:pPr>
      <w:numPr>
        <w:numId w:val="5"/>
      </w:numPr>
      <w:spacing/>
      <w:contextualSpacing/>
    </w:pPr>
    <w:rPr/>
  </w:style>
  <w:style w:type="paragraph" w:styleId="Rentekst">
    <w:name w:val="Plain Text"/>
    <w:basedOn w:val="Normal"/>
    <w:link w:val="RentekstTegn"/>
    <w:pPr>
      <w:spacing/>
    </w:pPr>
    <w:rPr>
      <w:rFonts w:ascii="Courier New" w:hAnsi="Courier New" w:cs="Courier New"/>
      <w:sz w:val="20"/>
    </w:rPr>
  </w:style>
  <w:style w:type="character" w:styleId="RentekstTegn" w:customStyle="1">
    <w:name w:val="Ren tekst Tegn"/>
    <w:basedOn w:val="Standardskriftforavsnitt"/>
    <w:link w:val="PlainText"/>
    <w:rPr>
      <w:rFonts w:ascii="Courier New" w:hAnsi="Courier New" w:cs="Courier New"/>
      <w:lang w:eastAsia="en-US"/>
    </w:rPr>
  </w:style>
  <w:style w:type="paragraph" w:styleId="Sitat">
    <w:name w:val="Quote"/>
    <w:basedOn w:val="Normal"/>
    <w:next w:val="Normal"/>
    <w:link w:val="SitatTegn"/>
    <w:uiPriority w:val="29"/>
    <w:qFormat/>
    <w:pPr>
      <w:spacing/>
    </w:pPr>
    <w:rPr>
      <w:i/>
      <w:iCs/>
      <w:color w:val="000000"/>
    </w:rPr>
  </w:style>
  <w:style w:type="character" w:styleId="SitatTegn" w:customStyle="1">
    <w:name w:val="Sitat Tegn"/>
    <w:basedOn w:val="Standardskriftforavsnitt"/>
    <w:link w:val="Quote"/>
    <w:uiPriority w:val="29"/>
    <w:rPr>
      <w:rFonts w:ascii="Calibri" w:hAnsi="Calibri"/>
      <w:i/>
      <w:iCs/>
      <w:color w:val="000000"/>
      <w:sz w:val="22"/>
      <w:lang w:eastAsia="en-US"/>
    </w:rPr>
  </w:style>
  <w:style w:type="paragraph" w:styleId="Sluttnotetekst">
    <w:name w:val="Endnote Text"/>
    <w:basedOn w:val="Normal"/>
    <w:link w:val="SluttnotetekstTegn"/>
    <w:pPr>
      <w:spacing/>
    </w:pPr>
    <w:rPr>
      <w:sz w:val="20"/>
    </w:rPr>
  </w:style>
  <w:style w:type="character" w:styleId="SluttnotetekstTegn" w:customStyle="1">
    <w:name w:val="Sluttnotetekst Tegn"/>
    <w:basedOn w:val="Standardskriftforavsnitt"/>
    <w:link w:val="EndnoteText"/>
    <w:rPr>
      <w:rFonts w:ascii="Calibri" w:hAnsi="Calibri"/>
      <w:lang w:eastAsia="en-US"/>
    </w:rPr>
  </w:style>
  <w:style w:type="paragraph" w:styleId="Sterktsitat" w:customStyle="1">
    <w:name w:val="Intense Quote"/>
    <w:basedOn w:val="Normal"/>
    <w:next w:val="Normal"/>
    <w:link w:val="SterktsitatTegn"/>
    <w:uiPriority w:val="30"/>
    <w:qFormat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styleId="SterktsitatTegn" w:customStyle="1">
    <w:name w:val="Sterkt sitat Tegn"/>
    <w:basedOn w:val="Standardskriftforavsnitt"/>
    <w:link w:val="IntenseQuote"/>
    <w:uiPriority w:val="30"/>
    <w:rPr>
      <w:rFonts w:ascii="Calibri" w:hAnsi="Calibri"/>
      <w:b/>
      <w:bCs/>
      <w:i/>
      <w:iCs/>
      <w:color w:val="4F81BD"/>
      <w:sz w:val="22"/>
      <w:lang w:eastAsia="en-US"/>
    </w:rPr>
  </w:style>
  <w:style w:type="paragraph" w:styleId="Stikkordregisteroverskrift">
    <w:name w:val="Index Heading"/>
    <w:basedOn w:val="Normal"/>
    <w:next w:val="Indeks1"/>
    <w:pPr>
      <w:spacing/>
    </w:pPr>
    <w:rPr>
      <w:rFonts w:ascii="Cambria" w:hAnsi="Cambria"/>
      <w:b/>
      <w:bCs/>
    </w:rPr>
  </w:style>
  <w:style w:type="paragraph" w:styleId="Tittel">
    <w:name w:val="Title"/>
    <w:basedOn w:val="Normal"/>
    <w:next w:val="Normal"/>
    <w:link w:val="TittelTegn"/>
    <w:qFormat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styleId="TittelTegn" w:customStyle="1">
    <w:name w:val="Tittel Tegn"/>
    <w:basedOn w:val="Standardskriftforavsnitt"/>
    <w:link w:val="Title"/>
    <w:rPr>
      <w:rFonts w:ascii="Cambria" w:hAnsi="Cambria" w:eastAsia="Times New Roman" w:cs="Times New Roman"/>
      <w:b/>
      <w:bCs/>
      <w:kern w:val="28"/>
      <w:sz w:val="32"/>
      <w:szCs w:val="32"/>
      <w:lang w:eastAsia="en-US"/>
    </w:rPr>
  </w:style>
  <w:style w:type="paragraph" w:styleId="Underskrift">
    <w:name w:val="Signature"/>
    <w:basedOn w:val="Normal"/>
    <w:link w:val="UnderskriftTegn"/>
    <w:pPr>
      <w:spacing/>
      <w:ind w:left="4252"/>
    </w:pPr>
    <w:rPr/>
  </w:style>
  <w:style w:type="character" w:styleId="UnderskriftTegn" w:customStyle="1">
    <w:name w:val="Underskrift Tegn"/>
    <w:basedOn w:val="Standardskriftforavsnitt"/>
    <w:link w:val="Signature"/>
    <w:rPr>
      <w:rFonts w:ascii="Calibri" w:hAnsi="Calibri"/>
      <w:sz w:val="22"/>
      <w:lang w:eastAsia="en-US"/>
    </w:rPr>
  </w:style>
  <w:style w:type="paragraph" w:styleId="Undertittel">
    <w:name w:val="Subtitle"/>
    <w:basedOn w:val="Normal"/>
    <w:next w:val="Normal"/>
    <w:link w:val="UndertittelTegn"/>
    <w:qFormat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styleId="UndertittelTegn" w:customStyle="1">
    <w:name w:val="Undertittel Tegn"/>
    <w:basedOn w:val="Standardskriftforavsnitt"/>
    <w:link w:val="Subtitle"/>
    <w:rPr>
      <w:rFonts w:ascii="Cambria" w:hAnsi="Cambria" w:eastAsia="Times New Roman" w:cs="Times New Roman"/>
      <w:sz w:val="24"/>
      <w:szCs w:val="24"/>
      <w:lang w:eastAsia="en-US"/>
    </w:rPr>
  </w:style>
  <w:style w:type="paragraph" w:styleId="Vanliginnrykk">
    <w:name w:val="Normal Indent"/>
    <w:basedOn w:val="Normal"/>
    <w:pPr>
      <w:spacing/>
      <w:ind w:left="708"/>
    </w:pPr>
    <w:rPr/>
  </w:style>
  <w:style w:type="character" w:styleId="Omtale" w:customStyle="1">
    <w:name w:val="Mention"/>
    <w:basedOn w:val="Standardskriftforavsnitt"/>
    <w:uiPriority w:val="99"/>
    <w:semiHidden/>
    <w:unhideWhenUsed/>
    <w:rPr>
      <w:color w:val="2B579A"/>
      <w:shd w:val="clear" w:color="auto" w:fill="E6E6E6"/>
    </w:rPr>
  </w:style>
  <w:style w:type="character" w:styleId="Ulstomtale" w:customStyle="1">
    <w:name w:val="Unresolved Mention"/>
    <w:basedOn w:val="Standardskriftforavsnitt"/>
    <w:uiPriority w:val="99"/>
    <w:semiHidden/>
    <w:unhideWhenUsed/>
    <w:rPr>
      <w:color w:val="808080"/>
      <w:shd w:val="clear" w:color="auto" w:fill="E6E6E6"/>
    </w:rPr>
  </w:style>
  <w:style w:type="paragraph" w:styleId="Normal_7ad337ad-b558-445c-affc-66e209b04a5f" w:customStyle="1">
    <w:name w:val="Normal_7ad337ad-b558-445c-affc-66e209b04a5f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7ad337ad-b558-445c-affc-66e209b04a5f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a1752ad5-21ca-4e2f-a294-ac0f27fbcb63" w:customStyle="1">
    <w:name w:val="Normal Table_a1752ad5-21ca-4e2f-a294-ac0f27fbcb6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09e2cde-1e68-4b03-ab34-185dacd7bc67" w:customStyle="1">
    <w:name w:val="Table Grid_809e2cde-1e68-4b03-ab34-185dacd7bc67"/>
    <w:basedOn w:val="NormalTable_a1752ad5-21ca-4e2f-a294-ac0f27fbcb6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7ad337ad-b558-445c-affc-66e209b04a5f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7ad337ad-b558-445c-affc-66e209b04a5f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84263555-d4ae-409a-b2b7-e5ca356dc590" w:customStyle="1">
    <w:name w:val="Normal Table_84263555-d4ae-409a-b2b7-e5ca356dc59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8e04577-0e9e-480b-b747-2e2491738e94" w:customStyle="1">
    <w:name w:val="Table Grid_d8e04577-0e9e-480b-b747-2e2491738e94"/>
    <w:basedOn w:val="NormalTable_84263555-d4ae-409a-b2b7-e5ca356dc59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61ada02-111c-4a1f-9ca5-4f621d76ba1a" w:customStyle="1">
    <w:name w:val="Normal Table_561ada02-111c-4a1f-9ca5-4f621d76ba1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9426f18-45c6-422f-b524-cdc0a647cd73" w:customStyle="1">
    <w:name w:val="Table Grid_e9426f18-45c6-422f-b524-cdc0a647cd73"/>
    <w:basedOn w:val="NormalTable_561ada02-111c-4a1f-9ca5-4f621d76ba1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957cb2c-859c-4b5d-8c63-f029dd02735d" w:customStyle="1">
    <w:name w:val="Normal Table_7957cb2c-859c-4b5d-8c63-f029dd02735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f07bbbf-1155-465b-8c40-bbf9f6e63d32" w:customStyle="1">
    <w:name w:val="Table Grid_bf07bbbf-1155-465b-8c40-bbf9f6e63d32"/>
    <w:basedOn w:val="NormalTable_7957cb2c-859c-4b5d-8c63-f029dd02735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62292c4-3429-4ad5-b235-b5cc167fe1a5" w:customStyle="1">
    <w:name w:val="Normal Table_162292c4-3429-4ad5-b235-b5cc167fe1a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4982a7d-8041-4411-8856-160134572049" w:customStyle="1">
    <w:name w:val="Table Grid_54982a7d-8041-4411-8856-160134572049"/>
    <w:basedOn w:val="NormalTable_162292c4-3429-4ad5-b235-b5cc167fe1a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e45010a-3a22-4940-9425-5916f7c24f7d" w:customStyle="1">
    <w:name w:val="Normal Table_ae45010a-3a22-4940-9425-5916f7c24f7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c100bd9-4c23-41f9-a216-af1e0c0f904c" w:customStyle="1">
    <w:name w:val="Table Grid_ac100bd9-4c23-41f9-a216-af1e0c0f904c"/>
    <w:basedOn w:val="NormalTable_ae45010a-3a22-4940-9425-5916f7c24f7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7a7465f-8247-4ab0-8231-6ddf8d3733e7" w:customStyle="1">
    <w:name w:val="Normal Table_87a7465f-8247-4ab0-8231-6ddf8d3733e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50f0521-8ea0-4463-810f-4fcc854d9f5d" w:customStyle="1">
    <w:name w:val="Table Grid_d50f0521-8ea0-4463-810f-4fcc854d9f5d"/>
    <w:basedOn w:val="NormalTable_87a7465f-8247-4ab0-8231-6ddf8d3733e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de28f1f-ba06-4b50-b9ae-dca91d3412ab" w:customStyle="1">
    <w:name w:val="Normal Table_4de28f1f-ba06-4b50-b9ae-dca91d3412a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f314911-51cd-45e0-a352-67af902bb8c7" w:customStyle="1">
    <w:name w:val="Table Grid_2f314911-51cd-45e0-a352-67af902bb8c7"/>
    <w:basedOn w:val="NormalTable_4de28f1f-ba06-4b50-b9ae-dca91d3412a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bcad3d0-b050-4213-bad9-4ae835a46e72" w:customStyle="1">
    <w:name w:val="Normal Table_0bcad3d0-b050-4213-bad9-4ae835a46e7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52fbcb3-7e59-4165-882d-502f6d0e6e6f" w:customStyle="1">
    <w:name w:val="Table Grid_b52fbcb3-7e59-4165-882d-502f6d0e6e6f"/>
    <w:basedOn w:val="NormalTable_0bcad3d0-b050-4213-bad9-4ae835a46e7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dc3c709-1cf0-4d50-8a01-d506c6da8f99" w:customStyle="1">
    <w:name w:val="Normal Table_2dc3c709-1cf0-4d50-8a01-d506c6da8f9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af6421b-e57b-40fe-8053-ecdc4ab4bc15" w:customStyle="1">
    <w:name w:val="Table Grid_7af6421b-e57b-40fe-8053-ecdc4ab4bc15"/>
    <w:basedOn w:val="NormalTable_2dc3c709-1cf0-4d50-8a01-d506c6da8f9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Relationship Id="rId9" Type="http://schemas.openxmlformats.org/officeDocument/2006/relationships/customXml" Target="../customXml/item1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51-2-0.0%20SHA-perm%20(Arkivn&#248;kkel)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FEA4B-E518-44CF-B685-0847B5170DF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651-2-0.0 SHA-perm (Arkivnøkkel).dot</Template>
  <TotalTime>167</TotalTime>
  <Pages>2</Pages>
  <Words>490</Words>
  <Characters>2597</Characters>
  <Application>Microsoft Office Word</Application>
  <DocSecurity>0</DocSecurity>
  <Lines>21</Lines>
  <Paragraphs>6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Bård Sigmund Dybsjord</cp:lastModifiedBy>
  <cp:lastPrinted>2018-01-05T10:40:00Z</cp:lastPrinted>
  <cp:revision>15</cp:revision>
  <dcterms:created xsi:type="dcterms:W3CDTF">2021-08-25T10:26:00Z</dcterms:created>
  <dcterms:modified xsi:type="dcterms:W3CDTF">2025-11-13T15:39:00Z</dcterms:modified>
  <cp:category/>
  <cp:contentStatus>Godkjent</cp:contentStatus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MSIP_Label_7a2396b7-5846-48ff-8468-5f49f8ad722a_Enabled" pid="2">
    <vt:lpstr>true</vt:lpstr>
  </property>
  <property fmtid="{D5CDD505-2E9C-101B-9397-08002B2CF9AE}" name="MSIP_Label_7a2396b7-5846-48ff-8468-5f49f8ad722a_SetDate" pid="3">
    <vt:lpstr>2024-04-02T13:10:37Z</vt:lpstr>
  </property>
  <property fmtid="{D5CDD505-2E9C-101B-9397-08002B2CF9AE}" name="MSIP_Label_7a2396b7-5846-48ff-8468-5f49f8ad722a_Method" pid="4">
    <vt:lpstr>Standard</vt:lpstr>
  </property>
  <property fmtid="{D5CDD505-2E9C-101B-9397-08002B2CF9AE}" name="MSIP_Label_7a2396b7-5846-48ff-8468-5f49f8ad722a_Name" pid="5">
    <vt:lpstr>Lav</vt:lpstr>
  </property>
  <property fmtid="{D5CDD505-2E9C-101B-9397-08002B2CF9AE}" name="MSIP_Label_7a2396b7-5846-48ff-8468-5f49f8ad722a_SiteId" pid="6">
    <vt:lpstr>e6795081-6391-442e-9ab4-5e9ef74f18ea</vt:lpstr>
  </property>
  <property fmtid="{D5CDD505-2E9C-101B-9397-08002B2CF9AE}" name="MSIP_Label_7a2396b7-5846-48ff-8468-5f49f8ad722a_ActionId" pid="7">
    <vt:lpstr>bf5c6de0-599b-4715-af47-63394e557aae</vt:lpstr>
  </property>
  <property fmtid="{D5CDD505-2E9C-101B-9397-08002B2CF9AE}" name="MSIP_Label_7a2396b7-5846-48ff-8468-5f49f8ad722a_ContentBits" pid="8">
    <vt:lpstr>0</vt:lpstr>
  </property>
</Properties>
</file>