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header1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p w14:paraId="0849610E">
      <w:pPr>
        <w:autoSpaceDE w:val="false"/>
        <w:autoSpaceDN w:val="false"/>
        <w:adjustRightInd w:val="false"/>
        <w:spacing w:after="120" w:line="240" w:lineRule="auto"/>
        <w:jc w:val="center"/>
        <w:rPr>
          <w:rFonts w:cs="Arial"/>
          <w:b/>
          <w:bCs/>
          <w:sz w:val="28"/>
          <w:szCs w:val="28"/>
        </w:rPr>
      </w:pPr>
    </w:p>
    <w:p w14:paraId="021D1016">
      <w:pPr>
        <w:autoSpaceDE w:val="false"/>
        <w:autoSpaceDN w:val="false"/>
        <w:adjustRightInd w:val="false"/>
        <w:spacing w:after="120" w:line="240" w:lineRule="auto"/>
        <w:jc w:val="center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 xml:space="preserve">SAMORDNINGSAVTALE</w:t>
      </w:r>
    </w:p>
    <w:p w14:paraId="2FFEBFBC">
      <w:pPr>
        <w:spacing w:line="240" w:lineRule="auto"/>
        <w:contextualSpacing/>
        <w:jc w:val="center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 xml:space="preserve">AML § 2-2 Hovedbedrift</w:t>
      </w:r>
    </w:p>
    <w:p w14:paraId="5B0E5B6D">
      <w:pPr>
        <w:spacing w:line="240" w:lineRule="auto"/>
        <w:contextualSpacing/>
        <w:jc w:val="center"/>
        <w:rPr>
          <w:rFonts w:cs="Arial"/>
          <w:b/>
          <w:bCs/>
        </w:rPr>
      </w:pPr>
    </w:p>
    <w:p w14:paraId="50D6440E">
      <w:pPr>
        <w:spacing w:line="240" w:lineRule="auto"/>
        <w:contextualSpacing/>
        <w:jc w:val="center"/>
        <w:rPr>
          <w:rFonts w:cs="Arial"/>
          <w:b/>
          <w:bCs/>
        </w:rPr>
      </w:pPr>
    </w:p>
    <w:tbl>
      <w:tblPr>
        <w:tblW w:w="95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943"/>
        <w:gridCol w:w="6656"/>
      </w:tblGrid>
      <w:tr>
        <w:trPr/>
        <w:tc>
          <w:tcPr>
            <w:tcW w:type="dxa" w:w="2943"/>
            <w:tcBorders/>
          </w:tcPr>
          <w:p>
            <w:pPr>
              <w:spacing w:before="120" w:after="120" w:line="240" w:lineRule="auto"/>
              <w:rPr/>
            </w:pPr>
            <w:r>
              <w:rPr>
                <w:rFonts w:cs="Arial"/>
              </w:rPr>
              <w:t xml:space="preserve">Prosjekt:</w:t>
            </w:r>
          </w:p>
        </w:tc>
        <w:tc>
          <w:tcPr>
            <w:tcW w:type="dxa" w:w="6656"/>
            <w:tcBorders/>
          </w:tcPr>
          <w:p>
            <w:pPr>
              <w:spacing w:before="120" w:after="120" w:line="240" w:lineRule="auto"/>
              <w:jc w:val="center"/>
              <w:rPr/>
            </w:pPr>
          </w:p>
        </w:tc>
      </w:tr>
      <w:tr>
        <w:trPr/>
        <w:tc>
          <w:tcPr>
            <w:tcW w:type="dxa" w:w="2943"/>
            <w:tcBorders/>
          </w:tcPr>
          <w:p>
            <w:pPr>
              <w:spacing w:before="120" w:after="120" w:line="240" w:lineRule="auto"/>
              <w:rPr/>
            </w:pPr>
            <w:r>
              <w:rPr/>
              <w:t xml:space="preserve">Hovedbedrift:</w:t>
            </w:r>
          </w:p>
        </w:tc>
        <w:tc>
          <w:tcPr>
            <w:tcW w:type="dxa" w:w="6656"/>
            <w:tcBorders/>
          </w:tcPr>
          <w:p>
            <w:pPr>
              <w:spacing w:before="120" w:after="120" w:line="240" w:lineRule="auto"/>
              <w:jc w:val="center"/>
              <w:rPr/>
            </w:pPr>
          </w:p>
        </w:tc>
      </w:tr>
      <w:tr>
        <w:trPr/>
        <w:tc>
          <w:tcPr>
            <w:tcW w:type="dxa" w:w="2943"/>
            <w:tcBorders/>
          </w:tcPr>
          <w:p>
            <w:pPr>
              <w:autoSpaceDE w:val="false"/>
              <w:autoSpaceDN w:val="false"/>
              <w:adjustRightInd w:val="false"/>
              <w:spacing w:before="120" w:after="12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Samordnet bedrift</w:t>
            </w:r>
            <w:r>
              <w:rPr>
                <w:rFonts w:cs="Arial"/>
              </w:rPr>
              <w:t xml:space="preserve">:</w:t>
            </w:r>
          </w:p>
        </w:tc>
        <w:tc>
          <w:tcPr>
            <w:tcW w:type="dxa" w:w="6656"/>
            <w:tcBorders/>
          </w:tcPr>
          <w:p>
            <w:pPr>
              <w:spacing w:before="120" w:after="120" w:line="240" w:lineRule="auto"/>
              <w:contextualSpacing/>
              <w:jc w:val="center"/>
              <w:rPr/>
            </w:pPr>
          </w:p>
        </w:tc>
      </w:tr>
      <w:tr>
        <w:trPr/>
        <w:tc>
          <w:tcPr>
            <w:tcW w:type="dxa" w:w="2943"/>
            <w:tcBorders/>
          </w:tcPr>
          <w:p>
            <w:pPr>
              <w:spacing w:before="120" w:after="120" w:line="240" w:lineRule="auto"/>
              <w:rPr/>
            </w:pPr>
            <w:r>
              <w:rPr>
                <w:rFonts w:cs="Arial"/>
              </w:rPr>
              <w:t xml:space="preserve">Møtedeltakere:</w:t>
            </w:r>
          </w:p>
        </w:tc>
        <w:tc>
          <w:tcPr>
            <w:tcW w:type="dxa" w:w="6656"/>
            <w:tcBorders/>
          </w:tcPr>
          <w:p>
            <w:pPr>
              <w:spacing w:before="120" w:after="120" w:line="240" w:lineRule="auto"/>
              <w:jc w:val="center"/>
              <w:rPr/>
            </w:pPr>
          </w:p>
        </w:tc>
      </w:tr>
    </w:tbl>
    <w:p w14:paraId="4B23A4B7">
      <w:pPr>
        <w:spacing w:line="240" w:lineRule="auto"/>
        <w:contextualSpacing/>
        <w:jc w:val="center"/>
        <w:rPr/>
      </w:pPr>
    </w:p>
    <w:p w14:paraId="3172EB68">
      <w:pPr>
        <w:spacing w:line="240" w:lineRule="auto"/>
        <w:contextualSpacing/>
        <w:jc w:val="center"/>
        <w:rPr/>
      </w:pPr>
    </w:p>
    <w:p w14:paraId="20BDAFFA">
      <w:pPr>
        <w:autoSpaceDE w:val="false"/>
        <w:autoSpaceDN w:val="false"/>
        <w:adjustRightInd w:val="false"/>
        <w:spacing w:after="0" w:line="240" w:lineRule="auto"/>
        <w:rPr>
          <w:rFonts w:cs="Arial"/>
          <w:b/>
          <w:bCs/>
        </w:rPr>
      </w:pPr>
      <w:r>
        <w:rPr>
          <w:rFonts w:cs="Arial"/>
          <w:b/>
          <w:bCs/>
        </w:rPr>
        <w:t xml:space="preserve">Samordning av HMS arbeidet på dette prosjektet bygger på følgende forutsetning i AML § 2-2:</w:t>
      </w:r>
    </w:p>
    <w:p w14:paraId="2814D054">
      <w:pPr>
        <w:autoSpaceDE w:val="false"/>
        <w:autoSpaceDN w:val="false"/>
        <w:adjustRightInd w:val="false"/>
        <w:spacing w:after="0" w:line="240" w:lineRule="auto"/>
        <w:rPr>
          <w:rFonts w:cs="Arial"/>
        </w:rPr>
      </w:pPr>
      <w:r>
        <w:rPr>
          <w:rFonts w:cs="Arial"/>
        </w:rPr>
        <w:t xml:space="preserve">Når andre enn arbeidsgivers egne arbeidstakere, herunder innleide arbeidstakere eller selvstendige, utfører arbeidsoppgaver i tilknytning til arbeidsgivers aktivitet elle</w:t>
      </w:r>
      <w:r>
        <w:rPr>
          <w:rFonts w:cs="Arial"/>
        </w:rPr>
        <w:t xml:space="preserve">r innretning, skal arbeidsgiver;</w:t>
      </w:r>
      <w:r>
        <w:rPr>
          <w:rFonts w:cs="Arial"/>
        </w:rPr>
        <w:br/>
      </w:r>
    </w:p>
    <w:p w14:paraId="4188FD6F">
      <w:pPr>
        <w:tabs>
          <w:tab w:val="left" w:pos="426"/>
        </w:tabs>
        <w:autoSpaceDE w:val="false"/>
        <w:autoSpaceDN w:val="false"/>
        <w:adjustRightInd w:val="false"/>
        <w:spacing w:after="0" w:line="240" w:lineRule="auto"/>
        <w:ind w:left="426" w:right="-428" w:hanging="426"/>
        <w:rPr>
          <w:rFonts w:cs="Arial"/>
        </w:rPr>
      </w:pPr>
      <w:r>
        <w:rPr>
          <w:rFonts w:cs="Arial"/>
        </w:rPr>
        <w:t xml:space="preserve">a) </w:t>
      </w:r>
      <w:r>
        <w:rPr>
          <w:rFonts w:cs="Arial"/>
        </w:rPr>
        <w:tab/>
        <w:t xml:space="preserve"/>
      </w:r>
      <w:r>
        <w:rPr>
          <w:rFonts w:cs="Arial"/>
        </w:rPr>
        <w:t xml:space="preserve">sørge for at egen virksomhet er slik innrettet</w:t>
      </w:r>
      <w:r>
        <w:rPr>
          <w:rFonts w:cs="Arial"/>
        </w:rPr>
        <w:t xml:space="preserve">,</w:t>
      </w:r>
      <w:r>
        <w:rPr>
          <w:rFonts w:cs="Arial"/>
        </w:rPr>
        <w:t xml:space="preserve"> og egne arbeidstakeres arbeid er ordnet</w:t>
      </w:r>
      <w:r>
        <w:rPr>
          <w:rFonts w:cs="Arial"/>
        </w:rPr>
        <w:t xml:space="preserve">,</w:t>
      </w:r>
      <w:r>
        <w:rPr>
          <w:rFonts w:cs="Arial"/>
        </w:rPr>
        <w:t xml:space="preserve"> og blir </w:t>
      </w:r>
      <w:r>
        <w:rPr>
          <w:rFonts w:cs="Arial"/>
        </w:rPr>
        <w:t xml:space="preserve">utført på en slik måte at også andre enn egne arbeidstakere</w:t>
      </w:r>
      <w:r>
        <w:rPr>
          <w:rFonts w:cs="Arial"/>
        </w:rPr>
        <w:t xml:space="preserve"> er sikret et fullt forsvarlig arbeidsmiljø</w:t>
      </w:r>
    </w:p>
    <w:p w14:paraId="3F6F59C6">
      <w:pPr>
        <w:tabs>
          <w:tab w:val="left" w:pos="426"/>
        </w:tabs>
        <w:spacing w:line="240" w:lineRule="auto"/>
        <w:ind w:left="426" w:hanging="426"/>
        <w:contextualSpacing/>
        <w:rPr>
          <w:rFonts w:cs="Arial"/>
        </w:rPr>
      </w:pPr>
      <w:r>
        <w:rPr>
          <w:rFonts w:cs="Arial"/>
        </w:rPr>
        <w:t xml:space="preserve">b) </w:t>
      </w:r>
      <w:r>
        <w:rPr>
          <w:rFonts w:cs="Arial"/>
        </w:rPr>
        <w:tab/>
        <w:t xml:space="preserve"/>
      </w:r>
      <w:r>
        <w:rPr>
          <w:rFonts w:cs="Arial"/>
        </w:rPr>
        <w:t xml:space="preserve">samarbeid</w:t>
      </w:r>
      <w:r>
        <w:rPr>
          <w:rFonts w:cs="Arial"/>
        </w:rPr>
        <w:t xml:space="preserve">e</w:t>
      </w:r>
      <w:r>
        <w:rPr>
          <w:rFonts w:cs="Arial"/>
        </w:rPr>
        <w:t xml:space="preserve"> med andre arbeidsgivere for å sikre et fullt forsvarlig arbeidsmiljø</w:t>
      </w:r>
    </w:p>
    <w:p w14:paraId="2DD3E197">
      <w:pPr>
        <w:spacing w:line="240" w:lineRule="auto"/>
        <w:contextualSpacing/>
        <w:rPr>
          <w:rFonts w:cs="Arial"/>
        </w:rPr>
      </w:pPr>
    </w:p>
    <w:p w14:paraId="34821D78">
      <w:pPr>
        <w:spacing w:line="240" w:lineRule="auto"/>
        <w:contextualSpacing/>
        <w:rPr>
          <w:rFonts w:cs="Arial"/>
        </w:rPr>
      </w:pPr>
    </w:p>
    <w:tbl>
      <w:tblPr>
        <w:tblW w:w="96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420"/>
        <w:gridCol w:w="5193"/>
      </w:tblGrid>
      <w:tr>
        <w:trPr>
          <w:trHeight w:val="567" w:hRule="atLeast"/>
        </w:trPr>
        <w:tc>
          <w:tcPr>
            <w:tcW w:type="dxa" w:w="4420"/>
            <w:tcBorders>
              <w:right w:val="single" w:color="auto" w:sz="4" w:space="0"/>
            </w:tcBorders>
            <w:shd w:fill="FFFF00" w:color="auto" w:val="clear"/>
            <w:vAlign w:val="center"/>
          </w:tcPr>
          <w:p>
            <w:pPr>
              <w:spacing w:after="0" w:line="240" w:lineRule="auto"/>
              <w:contextualSpacing/>
              <w:rPr/>
            </w:pPr>
            <w:r>
              <w:rPr/>
              <w:t xml:space="preserve">Følgende forhold er gjennomgått:</w:t>
            </w:r>
          </w:p>
        </w:tc>
        <w:tc>
          <w:tcPr>
            <w:tcW w:type="dxa" w:w="5193"/>
            <w:tcBorders>
              <w:left w:val="single" w:color="auto" w:sz="4" w:space="0"/>
            </w:tcBorders>
            <w:shd w:fill="FFFF00" w:color="auto" w:val="clear"/>
            <w:vAlign w:val="center"/>
          </w:tcPr>
          <w:p>
            <w:pPr>
              <w:spacing w:after="0" w:line="240" w:lineRule="auto"/>
              <w:contextualSpacing/>
              <w:rPr/>
            </w:pPr>
            <w:r>
              <w:rPr/>
              <w:t xml:space="preserve">Nødvendig samordning avtalt: </w:t>
            </w:r>
          </w:p>
        </w:tc>
      </w:tr>
      <w:tr>
        <w:trPr/>
        <w:tc>
          <w:tcPr>
            <w:tcW w:type="dxa" w:w="4420"/>
            <w:tcBorders/>
          </w:tcPr>
          <w:p>
            <w:pPr>
              <w:tabs>
                <w:tab w:val="left" w:pos="336"/>
              </w:tabs>
              <w:autoSpaceDE w:val="false"/>
              <w:autoSpaceDN w:val="false"/>
              <w:adjustRightInd w:val="false"/>
              <w:spacing w:before="120" w:after="0" w:line="240" w:lineRule="auto"/>
              <w:ind w:left="350" w:hanging="350"/>
              <w:rPr/>
            </w:pPr>
            <w:r>
              <w:rPr>
                <w:rFonts w:cs="Arial"/>
              </w:rPr>
              <w:t xml:space="preserve">1.</w:t>
            </w:r>
            <w:r>
              <w:rPr>
                <w:rFonts w:cs="Arial"/>
              </w:rPr>
              <w:tab/>
              <w:t xml:space="preserve"/>
            </w:r>
            <w:r>
              <w:rPr>
                <w:rFonts w:cs="Arial"/>
              </w:rPr>
              <w:t xml:space="preserve">Oppdateringen av oversikt over virksomheter</w:t>
            </w:r>
          </w:p>
        </w:tc>
        <w:tc>
          <w:tcPr>
            <w:tcW w:type="dxa" w:w="5193"/>
            <w:tcBorders/>
          </w:tcPr>
          <w:p>
            <w:pPr>
              <w:pStyle w:val="Listeavsnitt"/>
              <w:numPr>
                <w:ilvl w:val="0"/>
                <w:numId w:val="2"/>
              </w:numPr>
              <w:autoSpaceDE w:val="false"/>
              <w:autoSpaceDN w:val="false"/>
              <w:adjustRightInd w:val="false"/>
              <w:spacing w:after="0" w:line="240" w:lineRule="auto"/>
              <w:ind w:left="340" w:hanging="261"/>
              <w:rPr>
                <w:rFonts w:cs="Arial"/>
              </w:rPr>
            </w:pPr>
            <w:r>
              <w:rPr>
                <w:rFonts w:cs="Arial"/>
              </w:rPr>
              <w:t xml:space="preserve">Oppdateres i fremdriftsmøter. </w:t>
            </w:r>
            <w:r>
              <w:rPr>
                <w:rFonts w:cs="Arial"/>
              </w:rPr>
              <w:t xml:space="preserve">HMSreg skal vise gjeldene kontraktsnivåer</w:t>
            </w:r>
          </w:p>
        </w:tc>
      </w:tr>
      <w:tr>
        <w:trPr/>
        <w:tc>
          <w:tcPr>
            <w:tcW w:type="dxa" w:w="4420"/>
            <w:tcBorders/>
          </w:tcPr>
          <w:p>
            <w:pPr>
              <w:tabs>
                <w:tab w:val="left" w:pos="336"/>
              </w:tabs>
              <w:spacing w:before="120" w:after="0" w:line="240" w:lineRule="auto"/>
              <w:ind w:left="350" w:hanging="350"/>
              <w:rPr/>
            </w:pPr>
            <w:r>
              <w:rPr/>
              <w:t xml:space="preserve">2.</w:t>
            </w:r>
            <w:r>
              <w:rPr/>
              <w:tab/>
              <w:t xml:space="preserve"/>
            </w:r>
            <w:r>
              <w:rPr/>
              <w:t xml:space="preserve">Daglige oversikts-/mannskapslister</w:t>
            </w:r>
          </w:p>
        </w:tc>
        <w:tc>
          <w:tcPr>
            <w:tcW w:type="dxa" w:w="5193"/>
            <w:tcBorders/>
          </w:tcPr>
          <w:p>
            <w:pPr>
              <w:tabs>
                <w:tab w:val="left" w:pos="497"/>
              </w:tabs>
              <w:autoSpaceDE w:val="false"/>
              <w:autoSpaceDN w:val="false"/>
              <w:adjustRightInd w:val="false"/>
              <w:spacing w:after="0" w:line="240" w:lineRule="auto"/>
              <w:ind w:left="340" w:hanging="261"/>
              <w:rPr>
                <w:rFonts w:cs="Arial"/>
              </w:rPr>
            </w:pPr>
            <w:r>
              <w:rPr>
                <w:rFonts w:cs="Arial"/>
              </w:rPr>
              <w:t xml:space="preserve">- </w:t>
            </w:r>
            <w:r>
              <w:rPr>
                <w:rFonts w:cs="Arial"/>
              </w:rPr>
              <w:tab/>
              <w:t xml:space="preserve"/>
            </w:r>
            <w:r>
              <w:rPr>
                <w:rFonts w:cs="Arial"/>
              </w:rPr>
              <w:t xml:space="preserve">Det er lagt opp til elektronisk registrering. </w:t>
            </w:r>
          </w:p>
          <w:p>
            <w:pPr>
              <w:tabs>
                <w:tab w:val="left" w:pos="497"/>
              </w:tabs>
              <w:autoSpaceDE w:val="false"/>
              <w:autoSpaceDN w:val="false"/>
              <w:adjustRightInd w:val="false"/>
              <w:spacing w:after="0" w:line="240" w:lineRule="auto"/>
              <w:ind w:left="340" w:hanging="261"/>
              <w:rPr>
                <w:rFonts w:cs="Arial"/>
              </w:rPr>
            </w:pPr>
            <w:r>
              <w:rPr>
                <w:rFonts w:cs="Arial"/>
              </w:rPr>
              <w:t xml:space="preserve">-   </w:t>
            </w:r>
            <w:r>
              <w:rPr>
                <w:rFonts w:cs="Arial"/>
              </w:rPr>
              <w:t xml:space="preserve">Alle må </w:t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registrere seg ut og inn. </w:t>
            </w:r>
            <w:r>
              <w:rPr>
                <w:rFonts w:cs="Arial"/>
              </w:rPr>
              <w:t xml:space="preserve">Lånekort kan benyttes i 7 dager og baseres på gyldig HMS-kort dersom behov for dette oppstår</w:t>
            </w:r>
          </w:p>
        </w:tc>
      </w:tr>
      <w:tr>
        <w:trPr/>
        <w:tc>
          <w:tcPr>
            <w:tcW w:type="dxa" w:w="4420"/>
            <w:tcBorders/>
          </w:tcPr>
          <w:p>
            <w:pPr>
              <w:tabs>
                <w:tab w:val="left" w:pos="336"/>
              </w:tabs>
              <w:spacing w:before="120" w:after="0" w:line="240" w:lineRule="auto"/>
              <w:ind w:left="350" w:hanging="350"/>
              <w:rPr/>
            </w:pPr>
            <w:r>
              <w:rPr>
                <w:rFonts w:cs="Arial"/>
              </w:rPr>
              <w:t xml:space="preserve">3.</w:t>
            </w:r>
            <w:r>
              <w:rPr>
                <w:rFonts w:cs="Arial"/>
              </w:rPr>
              <w:tab/>
              <w:t xml:space="preserve"/>
            </w:r>
            <w:r>
              <w:rPr>
                <w:rFonts w:cs="Arial"/>
              </w:rPr>
              <w:t xml:space="preserve">Prosjektets HMS mål</w:t>
            </w:r>
          </w:p>
        </w:tc>
        <w:tc>
          <w:tcPr>
            <w:tcW w:type="dxa" w:w="5193"/>
            <w:tcBorders/>
          </w:tcPr>
          <w:p>
            <w:pPr>
              <w:autoSpaceDE w:val="false"/>
              <w:autoSpaceDN w:val="false"/>
              <w:adjustRightInd w:val="false"/>
              <w:spacing w:after="0" w:line="240" w:lineRule="auto"/>
              <w:ind w:left="340" w:hanging="261"/>
              <w:rPr>
                <w:rFonts w:cs="Arial"/>
              </w:rPr>
            </w:pPr>
            <w:r>
              <w:rPr>
                <w:rFonts w:cs="Arial"/>
              </w:rPr>
              <w:t xml:space="preserve">-</w:t>
            </w:r>
            <w:r>
              <w:rPr>
                <w:rFonts w:cs="Arial"/>
              </w:rPr>
              <w:tab/>
              <w:t xml:space="preserve"/>
            </w:r>
            <w:r>
              <w:rPr>
                <w:rFonts w:cs="Arial"/>
              </w:rPr>
              <w:t xml:space="preserve">Felles og forpliktende for alle. Hver enkelt virksomhet informerer sine egne ansatte, og evt. egne UE</w:t>
            </w:r>
          </w:p>
        </w:tc>
      </w:tr>
      <w:tr>
        <w:trPr/>
        <w:tc>
          <w:tcPr>
            <w:tcW w:type="dxa" w:w="4420"/>
            <w:tcBorders/>
          </w:tcPr>
          <w:p>
            <w:pPr>
              <w:tabs>
                <w:tab w:val="left" w:pos="336"/>
              </w:tabs>
              <w:spacing w:before="120" w:after="0" w:line="240" w:lineRule="auto"/>
              <w:ind w:left="350" w:hanging="350"/>
              <w:rPr/>
            </w:pPr>
            <w:r>
              <w:rPr>
                <w:rFonts w:cs="Arial"/>
              </w:rPr>
              <w:t xml:space="preserve">4.</w:t>
            </w:r>
            <w:r>
              <w:rPr>
                <w:rFonts w:cs="Arial"/>
              </w:rPr>
              <w:tab/>
              <w:t xml:space="preserve"/>
            </w:r>
            <w:r>
              <w:rPr>
                <w:rFonts w:cs="Arial"/>
              </w:rPr>
              <w:t xml:space="preserve">Prosjektets HMS organisasjon</w:t>
            </w:r>
          </w:p>
        </w:tc>
        <w:tc>
          <w:tcPr>
            <w:tcW w:type="dxa" w:w="5193"/>
            <w:tcBorders/>
          </w:tcPr>
          <w:p>
            <w:pPr>
              <w:autoSpaceDE w:val="false"/>
              <w:autoSpaceDN w:val="false"/>
              <w:adjustRightInd w:val="false"/>
              <w:spacing w:after="0" w:line="240" w:lineRule="auto"/>
              <w:ind w:left="340" w:hanging="261"/>
              <w:rPr>
                <w:rFonts w:cs="Arial"/>
              </w:rPr>
            </w:pPr>
            <w:r>
              <w:rPr>
                <w:rFonts w:cs="Arial"/>
              </w:rPr>
              <w:t xml:space="preserve">-</w:t>
            </w:r>
            <w:r>
              <w:rPr>
                <w:rFonts w:cs="Arial"/>
              </w:rPr>
              <w:tab/>
              <w:t xml:space="preserve"/>
            </w:r>
            <w:r>
              <w:rPr>
                <w:rFonts w:cs="Arial"/>
              </w:rPr>
              <w:t xml:space="preserve">Hver enkelt virksomhet gjør denne kjent for egne ansatte og evt. egne UE</w:t>
            </w:r>
          </w:p>
        </w:tc>
      </w:tr>
      <w:tr>
        <w:trPr>
          <w:trHeight w:val="1191" w:hRule="atLeast"/>
        </w:trPr>
        <w:tc>
          <w:tcPr>
            <w:tcW w:type="dxa" w:w="4420"/>
            <w:tcBorders/>
          </w:tcPr>
          <w:p>
            <w:pPr>
              <w:tabs>
                <w:tab w:val="left" w:pos="336"/>
              </w:tabs>
              <w:autoSpaceDE w:val="false"/>
              <w:autoSpaceDN w:val="false"/>
              <w:adjustRightInd w:val="false"/>
              <w:spacing w:before="120" w:after="0" w:line="240" w:lineRule="auto"/>
              <w:ind w:left="350" w:hanging="350"/>
              <w:rPr/>
            </w:pPr>
            <w:r>
              <w:rPr>
                <w:rFonts w:cs="Arial"/>
              </w:rPr>
              <w:t xml:space="preserve">5.</w:t>
            </w:r>
            <w:r>
              <w:rPr>
                <w:rFonts w:cs="Arial"/>
              </w:rPr>
              <w:tab/>
              <w:t xml:space="preserve"/>
            </w:r>
            <w:r>
              <w:rPr>
                <w:rFonts w:cs="Arial"/>
              </w:rPr>
              <w:t xml:space="preserve">Vernetjeneste / verneombud – avklare spørsmål om felles Hovedverneombud</w:t>
            </w:r>
          </w:p>
        </w:tc>
        <w:tc>
          <w:tcPr>
            <w:tcW w:type="dxa" w:w="5193"/>
            <w:tcBorders/>
          </w:tcPr>
          <w:p>
            <w:pPr>
              <w:pStyle w:val="Listeavsnitt"/>
              <w:numPr>
                <w:ilvl w:val="0"/>
                <w:numId w:val="2"/>
              </w:numPr>
              <w:autoSpaceDE w:val="false"/>
              <w:autoSpaceDN w:val="false"/>
              <w:adjustRightInd w:val="false"/>
              <w:spacing w:after="0" w:line="240" w:lineRule="auto"/>
              <w:ind w:left="340" w:hanging="261"/>
              <w:rPr>
                <w:rFonts w:cs="Arial"/>
              </w:rPr>
            </w:pPr>
            <w:r>
              <w:rPr>
                <w:rFonts w:cs="Arial"/>
              </w:rPr>
              <w:t xml:space="preserve">Hver virksomhet </w:t>
            </w:r>
            <w:r>
              <w:rPr>
                <w:rFonts w:cs="Arial"/>
              </w:rPr>
              <w:t xml:space="preserve">skal ha</w:t>
            </w:r>
            <w:r>
              <w:rPr>
                <w:rFonts w:cs="Arial"/>
              </w:rPr>
              <w:t xml:space="preserve"> organisert vernetjeneste for egen virksomhet</w:t>
            </w:r>
            <w:r>
              <w:rPr>
                <w:rFonts w:cs="Arial"/>
              </w:rPr>
              <w:t xml:space="preserve"> på plassen</w:t>
            </w:r>
            <w:r>
              <w:rPr>
                <w:rFonts w:cs="Arial"/>
              </w:rPr>
              <w:t xml:space="preserve">. </w:t>
            </w:r>
          </w:p>
          <w:p>
            <w:pPr>
              <w:pStyle w:val="Listeavsnitt"/>
              <w:numPr>
                <w:ilvl w:val="0"/>
                <w:numId w:val="2"/>
              </w:numPr>
              <w:autoSpaceDE w:val="false"/>
              <w:autoSpaceDN w:val="false"/>
              <w:adjustRightInd w:val="false"/>
              <w:spacing w:after="0" w:line="240" w:lineRule="auto"/>
              <w:ind w:left="340" w:hanging="261"/>
              <w:rPr>
                <w:rFonts w:cs="Arial"/>
              </w:rPr>
            </w:pPr>
            <w:r>
              <w:rPr>
                <w:rFonts w:cs="Arial"/>
              </w:rPr>
              <w:t xml:space="preserve">HMSreg </w:t>
            </w:r>
            <w:r>
              <w:rPr>
                <w:rFonts w:cs="Arial"/>
              </w:rPr>
              <w:t xml:space="preserve">skal løpende være oppdatert </w:t>
            </w:r>
            <w:r>
              <w:rPr>
                <w:rFonts w:cs="Arial"/>
              </w:rPr>
              <w:t xml:space="preserve">med info om Verneombud </w:t>
            </w:r>
            <w:r>
              <w:rPr/>
              <w:t xml:space="preserve"> </w:t>
            </w:r>
          </w:p>
        </w:tc>
      </w:tr>
    </w:tbl>
    <w:p w14:paraId="26B27524">
      <w:pPr>
        <w:spacing/>
        <w:rPr/>
      </w:pPr>
      <w:r>
        <w:rPr/>
        <w:br w:type="page"/>
      </w:r>
    </w:p>
    <w:tbl>
      <w:tblPr>
        <w:tblW w:w="96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420"/>
        <w:gridCol w:w="5207"/>
      </w:tblGrid>
      <w:tr>
        <w:trPr/>
        <w:tc>
          <w:tcPr>
            <w:tcW w:type="dxa" w:w="4420"/>
            <w:tcBorders>
              <w:bottom w:val="single" w:color="auto" w:sz="4" w:space="0"/>
            </w:tcBorders>
            <w:shd w:fill="FFFF00" w:color="auto" w:val="clear"/>
            <w:vAlign w:val="center"/>
          </w:tcPr>
          <w:p>
            <w:pPr>
              <w:spacing w:after="0" w:line="240" w:lineRule="auto"/>
              <w:contextualSpacing/>
              <w:rPr/>
            </w:pPr>
            <w:r>
              <w:rPr/>
              <w:t xml:space="preserve">Følgende forhold er gjennomgått:</w:t>
            </w:r>
          </w:p>
        </w:tc>
        <w:tc>
          <w:tcPr>
            <w:tcW w:type="dxa" w:w="5207"/>
            <w:tcBorders>
              <w:bottom w:val="single" w:color="auto" w:sz="4" w:space="0"/>
            </w:tcBorders>
            <w:shd w:fill="FFFF00" w:color="auto" w:val="clear"/>
          </w:tcPr>
          <w:p>
            <w:pPr>
              <w:spacing w:after="0" w:line="240" w:lineRule="auto"/>
              <w:contextualSpacing/>
              <w:rPr/>
            </w:pPr>
            <w:r>
              <w:rPr/>
              <w:t xml:space="preserve">Nødvendig samordning avtalt: </w:t>
            </w:r>
          </w:p>
          <w:p>
            <w:pPr>
              <w:autoSpaceDE w:val="false"/>
              <w:autoSpaceDN w:val="false"/>
              <w:adjustRightInd w:val="false"/>
              <w:spacing w:after="0" w:line="240" w:lineRule="auto"/>
              <w:rPr/>
            </w:pPr>
            <w:r>
              <w:rPr/>
              <w:t xml:space="preserve">(mal som må tilpasses etter behov)</w:t>
            </w:r>
          </w:p>
        </w:tc>
      </w:tr>
      <w:tr>
        <w:trPr/>
        <w:tc>
          <w:tcPr>
            <w:tcW w:type="dxa" w:w="4420"/>
            <w:tcBorders>
              <w:bottom w:val="single" w:color="auto" w:sz="4" w:space="0"/>
            </w:tcBorders>
          </w:tcPr>
          <w:p>
            <w:pPr>
              <w:tabs>
                <w:tab w:val="left" w:pos="350"/>
              </w:tabs>
              <w:autoSpaceDE w:val="false"/>
              <w:autoSpaceDN w:val="false"/>
              <w:adjustRightInd w:val="false"/>
              <w:spacing w:before="120" w:after="0" w:line="240" w:lineRule="auto"/>
              <w:ind w:left="350" w:hanging="350"/>
              <w:rPr/>
            </w:pPr>
            <w:r>
              <w:rPr>
                <w:rFonts w:cs="Arial"/>
              </w:rPr>
              <w:t xml:space="preserve">6.</w:t>
            </w:r>
            <w:r>
              <w:rPr>
                <w:rFonts w:cs="Arial"/>
              </w:rPr>
              <w:tab/>
              <w:t xml:space="preserve"/>
            </w:r>
            <w:r>
              <w:rPr>
                <w:rFonts w:cs="Arial"/>
              </w:rPr>
              <w:t xml:space="preserve">Byggherrens plan for</w:t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sikkerhet, helse og arbeidsmiljø</w:t>
            </w:r>
          </w:p>
        </w:tc>
        <w:tc>
          <w:tcPr>
            <w:tcW w:type="dxa" w:w="5207"/>
            <w:tcBorders>
              <w:bottom w:val="single" w:color="auto" w:sz="4" w:space="0"/>
            </w:tcBorders>
          </w:tcPr>
          <w:p>
            <w:pPr>
              <w:pStyle w:val="Listeavsnitt"/>
              <w:numPr>
                <w:ilvl w:val="0"/>
                <w:numId w:val="2"/>
              </w:numPr>
              <w:autoSpaceDE w:val="false"/>
              <w:autoSpaceDN w:val="false"/>
              <w:adjustRightInd w:val="false"/>
              <w:spacing w:after="0" w:line="240" w:lineRule="auto"/>
              <w:ind w:left="366" w:hanging="289"/>
              <w:rPr>
                <w:rFonts w:cs="Arial"/>
              </w:rPr>
            </w:pPr>
            <w:r>
              <w:rPr>
                <w:rFonts w:cs="Arial"/>
              </w:rPr>
              <w:t xml:space="preserve">Risikoforhold beskrevet </w:t>
            </w:r>
            <w:r>
              <w:rPr>
                <w:rFonts w:cs="Arial"/>
              </w:rPr>
              <w:t xml:space="preserve">i Byggherrens</w:t>
            </w:r>
            <w:r>
              <w:rPr>
                <w:rFonts w:cs="Arial"/>
              </w:rPr>
              <w:t xml:space="preserve"> plan for sikkerhet, helse og arbeidsmiljø skal ha største oppmerksomhet og beskrevne tiltak skal følges</w:t>
            </w:r>
          </w:p>
          <w:p>
            <w:pPr>
              <w:pStyle w:val="Listeavsnitt"/>
              <w:numPr>
                <w:ilvl w:val="0"/>
                <w:numId w:val="2"/>
              </w:numPr>
              <w:autoSpaceDE w:val="false"/>
              <w:autoSpaceDN w:val="false"/>
              <w:adjustRightInd w:val="false"/>
              <w:spacing w:after="0" w:line="240" w:lineRule="auto"/>
              <w:ind w:left="366" w:hanging="289"/>
              <w:rPr>
                <w:rFonts w:cs="Arial"/>
              </w:rPr>
            </w:pPr>
            <w:r>
              <w:rPr>
                <w:rFonts w:cs="Arial"/>
              </w:rPr>
              <w:t xml:space="preserve">Hver enkelt virksomhet informerer egne ansatte, og evt. egne UE</w:t>
            </w:r>
          </w:p>
        </w:tc>
      </w:tr>
      <w:tr>
        <w:trPr>
          <w:trHeight w:val="2719" w:hRule="atLeast"/>
        </w:trPr>
        <w:tc>
          <w:tcPr>
            <w:tcW w:type="dxa" w:w="4420"/>
            <w:tcBorders/>
          </w:tcPr>
          <w:p>
            <w:pPr>
              <w:tabs>
                <w:tab w:val="left" w:pos="350"/>
              </w:tabs>
              <w:autoSpaceDE w:val="false"/>
              <w:autoSpaceDN w:val="false"/>
              <w:adjustRightInd w:val="false"/>
              <w:spacing w:before="120" w:after="0" w:line="240" w:lineRule="auto"/>
              <w:ind w:left="350" w:hanging="350"/>
              <w:rPr>
                <w:rFonts w:cs="Arial"/>
              </w:rPr>
            </w:pPr>
            <w:r>
              <w:rPr>
                <w:rFonts w:cs="Arial"/>
              </w:rPr>
              <w:t xml:space="preserve">7. </w:t>
            </w:r>
            <w:r>
              <w:rPr>
                <w:rFonts w:cs="Arial"/>
              </w:rPr>
              <w:tab/>
              <w:t xml:space="preserve"/>
            </w:r>
            <w:r>
              <w:rPr>
                <w:rFonts w:cs="Arial"/>
              </w:rPr>
              <w:t xml:space="preserve">Særlig risikofylte områder eller arbeider</w:t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- Risikovurdering og Sikker Jobb Analyse (SJA)</w:t>
            </w:r>
          </w:p>
          <w:p>
            <w:pPr>
              <w:tabs>
                <w:tab w:val="left" w:pos="350"/>
              </w:tabs>
              <w:spacing w:after="0" w:line="240" w:lineRule="auto"/>
              <w:ind w:left="350" w:hanging="350"/>
              <w:contextualSpacing/>
              <w:rPr/>
            </w:pPr>
          </w:p>
        </w:tc>
        <w:tc>
          <w:tcPr>
            <w:tcW w:type="dxa" w:w="5207"/>
            <w:tcBorders/>
          </w:tcPr>
          <w:p>
            <w:pPr>
              <w:pStyle w:val="Listeavsnitt"/>
              <w:numPr>
                <w:ilvl w:val="0"/>
                <w:numId w:val="2"/>
              </w:numPr>
              <w:autoSpaceDE w:val="false"/>
              <w:autoSpaceDN w:val="false"/>
              <w:adjustRightInd w:val="false"/>
              <w:spacing w:after="0" w:line="240" w:lineRule="auto"/>
              <w:ind w:left="368" w:hanging="289"/>
              <w:rPr>
                <w:rFonts w:cs="Arial"/>
              </w:rPr>
            </w:pPr>
            <w:r>
              <w:rPr>
                <w:rFonts w:cs="Arial"/>
              </w:rPr>
              <w:t xml:space="preserve">Hver enkelt virksomhet vurderer risiko ved egne arbeider og gjennomfører nødvendige SJA. </w:t>
            </w:r>
          </w:p>
          <w:p>
            <w:pPr>
              <w:pStyle w:val="Listeavsnitt"/>
              <w:numPr>
                <w:ilvl w:val="0"/>
                <w:numId w:val="2"/>
              </w:numPr>
              <w:autoSpaceDE w:val="false"/>
              <w:autoSpaceDN w:val="false"/>
              <w:adjustRightInd w:val="false"/>
              <w:spacing w:after="0" w:line="240" w:lineRule="auto"/>
              <w:ind w:left="368" w:hanging="289"/>
              <w:rPr>
                <w:rFonts w:cs="Arial"/>
              </w:rPr>
            </w:pPr>
            <w:r>
              <w:rPr>
                <w:rFonts w:cs="Arial"/>
              </w:rPr>
              <w:t xml:space="preserve">Plan for risikofylte arbeidsoperasjoner fremlegges Hovedbedrift på forlangende.</w:t>
            </w:r>
          </w:p>
          <w:p>
            <w:pPr>
              <w:pStyle w:val="Listeavsnitt"/>
              <w:numPr>
                <w:ilvl w:val="0"/>
                <w:numId w:val="2"/>
              </w:numPr>
              <w:autoSpaceDE w:val="false"/>
              <w:autoSpaceDN w:val="false"/>
              <w:adjustRightInd w:val="false"/>
              <w:spacing w:after="0" w:line="240" w:lineRule="auto"/>
              <w:ind w:left="368" w:hanging="289"/>
              <w:rPr>
                <w:rFonts w:cs="Arial"/>
              </w:rPr>
            </w:pPr>
            <w:r>
              <w:rPr>
                <w:rFonts w:cs="Arial"/>
              </w:rPr>
              <w:t xml:space="preserve">Risikoforhold som berører andre virksomheter tas opp i fremdriftsmøter, </w:t>
            </w:r>
            <w:r>
              <w:rPr>
                <w:rFonts w:cs="Arial"/>
              </w:rPr>
              <w:t xml:space="preserve">samordningsmøte, </w:t>
            </w:r>
            <w:r>
              <w:rPr>
                <w:rFonts w:cs="Arial"/>
              </w:rPr>
              <w:t xml:space="preserve">koordineringsmøter og/eller vernemøt</w:t>
            </w:r>
            <w:r>
              <w:rPr>
                <w:rFonts w:cs="Arial"/>
              </w:rPr>
              <w:t xml:space="preserve">er</w:t>
            </w:r>
          </w:p>
          <w:p>
            <w:pPr>
              <w:pStyle w:val="Listeavsnitt"/>
              <w:numPr>
                <w:ilvl w:val="0"/>
                <w:numId w:val="2"/>
              </w:numPr>
              <w:autoSpaceDE w:val="false"/>
              <w:autoSpaceDN w:val="false"/>
              <w:adjustRightInd w:val="false"/>
              <w:spacing w:after="0" w:line="240" w:lineRule="auto"/>
              <w:ind w:left="368" w:hanging="289"/>
              <w:rPr>
                <w:rFonts w:cs="Arial"/>
              </w:rPr>
            </w:pPr>
            <w:r>
              <w:rPr>
                <w:rFonts w:cs="Arial"/>
              </w:rPr>
              <w:t xml:space="preserve">SJA synliggjøres og følges opp i fremdriftsplaner. Kopi av gjennomførte SJA leveres Hovedbedriften på forlangende.</w:t>
            </w:r>
          </w:p>
        </w:tc>
      </w:tr>
      <w:tr>
        <w:trPr>
          <w:trHeight w:val="1883" w:hRule="atLeast"/>
        </w:trPr>
        <w:tc>
          <w:tcPr>
            <w:tcW w:type="dxa" w:w="4420"/>
            <w:tcBorders/>
          </w:tcPr>
          <w:p>
            <w:pPr>
              <w:tabs>
                <w:tab w:val="left" w:pos="350"/>
              </w:tabs>
              <w:autoSpaceDE w:val="false"/>
              <w:autoSpaceDN w:val="false"/>
              <w:adjustRightInd w:val="false"/>
              <w:spacing w:before="120" w:after="0" w:line="240" w:lineRule="auto"/>
              <w:ind w:left="350" w:hanging="350"/>
              <w:rPr/>
            </w:pPr>
            <w:r>
              <w:rPr>
                <w:rFonts w:cs="Arial"/>
              </w:rPr>
              <w:t xml:space="preserve">8.</w:t>
            </w:r>
            <w:r>
              <w:rPr>
                <w:rFonts w:cs="Arial"/>
              </w:rPr>
              <w:tab/>
              <w:t xml:space="preserve"/>
            </w:r>
            <w:r>
              <w:rPr>
                <w:rFonts w:cs="Arial"/>
              </w:rPr>
              <w:t xml:space="preserve">Sikkerhetsinformasjon til ansatte</w:t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(Personlig Sikkerhetsinstruks)</w:t>
            </w:r>
            <w:r>
              <w:rPr>
                <w:rFonts w:cs="Arial"/>
              </w:rPr>
              <w:t xml:space="preserve">.</w:t>
            </w:r>
            <w:r>
              <w:rPr>
                <w:rFonts w:cs="Arial"/>
              </w:rPr>
              <w:br/>
            </w:r>
            <w:r>
              <w:rPr>
                <w:rFonts w:cs="Arial"/>
              </w:rPr>
              <w:t xml:space="preserve">Evt. tiltak for å sikre språkforståelse ved</w:t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utenlandsk arbeidskraft</w:t>
            </w:r>
          </w:p>
        </w:tc>
        <w:tc>
          <w:tcPr>
            <w:tcW w:type="dxa" w:w="5207"/>
            <w:tcBorders/>
          </w:tcPr>
          <w:p>
            <w:pPr>
              <w:pStyle w:val="Listeavsnitt"/>
              <w:numPr>
                <w:ilvl w:val="0"/>
                <w:numId w:val="2"/>
              </w:numPr>
              <w:autoSpaceDE w:val="false"/>
              <w:autoSpaceDN w:val="false"/>
              <w:adjustRightInd w:val="false"/>
              <w:spacing w:after="0" w:line="240" w:lineRule="auto"/>
              <w:ind w:left="368" w:hanging="289"/>
              <w:rPr>
                <w:rFonts w:cs="Arial"/>
              </w:rPr>
            </w:pPr>
            <w:r>
              <w:rPr>
                <w:rFonts w:cs="Arial"/>
              </w:rPr>
              <w:t xml:space="preserve">In</w:t>
            </w:r>
            <w:r>
              <w:rPr>
                <w:rFonts w:cs="Arial"/>
              </w:rPr>
              <w:t xml:space="preserve">gen har adgang til byggeplassen </w:t>
            </w:r>
            <w:r>
              <w:rPr>
                <w:rFonts w:cs="Arial"/>
              </w:rPr>
              <w:t xml:space="preserve">uten å ha undertegnet Personlig sikkerhetsinstruks</w:t>
            </w:r>
            <w:r>
              <w:rPr>
                <w:rFonts w:cs="Arial"/>
              </w:rPr>
              <w:t xml:space="preserve">. </w:t>
            </w:r>
          </w:p>
          <w:p>
            <w:pPr>
              <w:pStyle w:val="Listeavsnitt"/>
              <w:numPr>
                <w:ilvl w:val="0"/>
                <w:numId w:val="2"/>
              </w:numPr>
              <w:autoSpaceDE w:val="false"/>
              <w:autoSpaceDN w:val="false"/>
              <w:adjustRightInd w:val="false"/>
              <w:spacing w:after="0" w:line="240" w:lineRule="auto"/>
              <w:ind w:left="368" w:hanging="289"/>
              <w:rPr>
                <w:rFonts w:cs="Arial"/>
              </w:rPr>
            </w:pPr>
            <w:r>
              <w:rPr>
                <w:rFonts w:cs="Arial"/>
              </w:rPr>
              <w:t xml:space="preserve">PSI på ulike språk fås av </w:t>
            </w:r>
            <w:r>
              <w:rPr>
                <w:rFonts w:cs="Arial"/>
              </w:rPr>
              <w:t xml:space="preserve">Hovedbedrift ved atkomst til byggeplassen</w:t>
            </w:r>
          </w:p>
          <w:p>
            <w:pPr>
              <w:pStyle w:val="Listeavsnitt"/>
              <w:numPr>
                <w:ilvl w:val="0"/>
                <w:numId w:val="2"/>
              </w:numPr>
              <w:autoSpaceDE w:val="false"/>
              <w:autoSpaceDN w:val="false"/>
              <w:adjustRightInd w:val="false"/>
              <w:spacing w:after="0" w:line="240" w:lineRule="auto"/>
              <w:ind w:left="368" w:hanging="289"/>
              <w:rPr/>
            </w:pPr>
            <w:r>
              <w:rPr>
                <w:rFonts w:cs="Arial"/>
              </w:rPr>
              <w:t xml:space="preserve">Hv</w:t>
            </w:r>
            <w:r>
              <w:rPr>
                <w:rFonts w:cs="Arial"/>
              </w:rPr>
              <w:t xml:space="preserve">er enkelt virksomhet sørger for nødvendige tiltak </w:t>
            </w:r>
            <w:r>
              <w:rPr>
                <w:rFonts w:cs="Arial"/>
              </w:rPr>
              <w:t xml:space="preserve">for å sikre språkforståelse for egne ansatte og evt.</w:t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innleide arbeidstakere</w:t>
            </w:r>
          </w:p>
          <w:p>
            <w:pPr>
              <w:pStyle w:val="Listeavsnitt"/>
              <w:numPr>
                <w:ilvl w:val="0"/>
                <w:numId w:val="2"/>
              </w:numPr>
              <w:autoSpaceDE w:val="false"/>
              <w:autoSpaceDN w:val="false"/>
              <w:adjustRightInd w:val="false"/>
              <w:spacing w:after="0" w:line="240" w:lineRule="auto"/>
              <w:ind w:left="368" w:hanging="289"/>
              <w:rPr/>
            </w:pPr>
            <w:r>
              <w:rPr/>
              <w:t xml:space="preserve">Språkplan må følges opp</w:t>
            </w:r>
          </w:p>
        </w:tc>
      </w:tr>
      <w:tr>
        <w:trPr>
          <w:trHeight w:val="960" w:hRule="atLeast"/>
        </w:trPr>
        <w:tc>
          <w:tcPr>
            <w:tcW w:type="dxa" w:w="4420"/>
            <w:tcBorders/>
          </w:tcPr>
          <w:p>
            <w:pPr>
              <w:tabs>
                <w:tab w:val="left" w:pos="350"/>
              </w:tabs>
              <w:autoSpaceDE w:val="false"/>
              <w:autoSpaceDN w:val="false"/>
              <w:adjustRightInd w:val="false"/>
              <w:spacing w:before="120" w:after="0" w:line="240" w:lineRule="auto"/>
              <w:ind w:left="350" w:hanging="350"/>
              <w:rPr/>
            </w:pPr>
            <w:r>
              <w:rPr>
                <w:rFonts w:cs="Arial"/>
              </w:rPr>
              <w:t xml:space="preserve">9.</w:t>
            </w:r>
            <w:r>
              <w:rPr>
                <w:rFonts w:cs="Arial"/>
              </w:rPr>
              <w:tab/>
              <w:t xml:space="preserve"/>
            </w:r>
            <w:r>
              <w:rPr>
                <w:rFonts w:cs="Arial"/>
              </w:rPr>
              <w:t xml:space="preserve">Rutiner og planer for orden, ryddighet</w:t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og avfallshåndtering</w:t>
            </w:r>
          </w:p>
        </w:tc>
        <w:tc>
          <w:tcPr>
            <w:tcW w:type="dxa" w:w="5207"/>
            <w:tcBorders/>
          </w:tcPr>
          <w:p>
            <w:pPr>
              <w:pStyle w:val="Listeavsnitt"/>
              <w:numPr>
                <w:ilvl w:val="0"/>
                <w:numId w:val="2"/>
              </w:numPr>
              <w:autoSpaceDE w:val="false"/>
              <w:autoSpaceDN w:val="false"/>
              <w:adjustRightInd w:val="false"/>
              <w:spacing w:after="0" w:line="240" w:lineRule="auto"/>
              <w:ind w:left="366" w:hanging="289"/>
              <w:rPr>
                <w:rFonts w:cs="Arial"/>
              </w:rPr>
            </w:pPr>
            <w:r>
              <w:rPr>
                <w:rFonts w:cs="Arial"/>
              </w:rPr>
              <w:t xml:space="preserve">Rutiner og planer for orden, ryddighet, og</w:t>
            </w:r>
            <w:r>
              <w:rPr>
                <w:rFonts w:cs="Arial"/>
              </w:rPr>
              <w:t xml:space="preserve"> avfallshåndtering</w:t>
            </w:r>
            <w:r>
              <w:rPr>
                <w:rFonts w:cs="Arial"/>
              </w:rPr>
              <w:t xml:space="preserve"> er gjennomgått og den enkelte</w:t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virksomhets a</w:t>
            </w:r>
            <w:r>
              <w:rPr>
                <w:rFonts w:cs="Arial"/>
              </w:rPr>
              <w:t xml:space="preserve">nsvar er forstått og akseptert</w:t>
            </w:r>
          </w:p>
        </w:tc>
      </w:tr>
      <w:tr>
        <w:trPr/>
        <w:tc>
          <w:tcPr>
            <w:tcW w:type="dxa" w:w="4420"/>
            <w:tcBorders/>
          </w:tcPr>
          <w:p>
            <w:pPr>
              <w:tabs>
                <w:tab w:val="left" w:pos="350"/>
              </w:tabs>
              <w:spacing w:before="120" w:after="0" w:line="240" w:lineRule="auto"/>
              <w:ind w:left="350" w:hanging="350"/>
              <w:rPr/>
            </w:pPr>
            <w:r>
              <w:rPr>
                <w:rFonts w:cs="Arial"/>
              </w:rPr>
              <w:t xml:space="preserve">10.</w:t>
            </w:r>
            <w:r>
              <w:rPr>
                <w:rFonts w:cs="Arial"/>
              </w:rPr>
              <w:tab/>
              <w:t xml:space="preserve"/>
            </w:r>
            <w:r>
              <w:rPr>
                <w:rFonts w:cs="Arial"/>
              </w:rPr>
              <w:t xml:space="preserve">Beredskapsplan</w:t>
            </w:r>
          </w:p>
        </w:tc>
        <w:tc>
          <w:tcPr>
            <w:tcW w:type="dxa" w:w="5207"/>
            <w:tcBorders/>
          </w:tcPr>
          <w:p>
            <w:pPr>
              <w:autoSpaceDE w:val="false"/>
              <w:autoSpaceDN w:val="false"/>
              <w:adjustRightInd w:val="false"/>
              <w:spacing w:after="0" w:line="240" w:lineRule="auto"/>
              <w:ind w:left="366" w:hanging="289"/>
              <w:rPr>
                <w:rFonts w:cs="Arial"/>
              </w:rPr>
            </w:pPr>
            <w:r>
              <w:rPr/>
              <w:t xml:space="preserve">-</w:t>
            </w:r>
            <w:r>
              <w:rPr/>
              <w:tab/>
              <w:t xml:space="preserve"/>
            </w:r>
            <w:r>
              <w:rPr>
                <w:rFonts w:cs="Arial"/>
              </w:rPr>
              <w:t xml:space="preserve">Hver enkelt virksom</w:t>
            </w:r>
            <w:r>
              <w:rPr>
                <w:rFonts w:cs="Arial"/>
              </w:rPr>
              <w:t xml:space="preserve">het informerer egne ansatte, og </w:t>
            </w:r>
            <w:r>
              <w:rPr>
                <w:rFonts w:cs="Arial"/>
              </w:rPr>
              <w:t xml:space="preserve">evt. egne UE</w:t>
            </w:r>
          </w:p>
          <w:p>
            <w:pPr>
              <w:autoSpaceDE w:val="false"/>
              <w:autoSpaceDN w:val="false"/>
              <w:adjustRightInd w:val="false"/>
              <w:spacing w:after="0" w:line="240" w:lineRule="auto"/>
              <w:ind w:left="366" w:hanging="289"/>
              <w:rPr>
                <w:rFonts w:cs="Arial"/>
              </w:rPr>
            </w:pPr>
            <w:r>
              <w:rPr>
                <w:rFonts w:cs="Arial"/>
              </w:rPr>
              <w:t xml:space="preserve">-    Alle personskader og nestenulykker skal rapporteres omgående til HB og BH.</w:t>
            </w:r>
          </w:p>
        </w:tc>
      </w:tr>
      <w:tr>
        <w:trPr/>
        <w:tc>
          <w:tcPr>
            <w:tcW w:type="dxa" w:w="4420"/>
            <w:tcBorders/>
          </w:tcPr>
          <w:p>
            <w:pPr>
              <w:tabs>
                <w:tab w:val="left" w:pos="350"/>
              </w:tabs>
              <w:spacing w:before="120" w:after="0" w:line="240" w:lineRule="auto"/>
              <w:ind w:left="350" w:hanging="350"/>
              <w:rPr/>
            </w:pPr>
            <w:r>
              <w:rPr>
                <w:rFonts w:cs="Arial"/>
              </w:rPr>
              <w:t xml:space="preserve">11.</w:t>
            </w:r>
            <w:r>
              <w:rPr>
                <w:rFonts w:cs="Arial"/>
              </w:rPr>
              <w:tab/>
              <w:t xml:space="preserve"/>
            </w:r>
            <w:r>
              <w:rPr>
                <w:rFonts w:cs="Arial"/>
              </w:rPr>
              <w:t xml:space="preserve">Stoffkartotek for kjemiske produkter</w:t>
            </w:r>
          </w:p>
        </w:tc>
        <w:tc>
          <w:tcPr>
            <w:tcW w:type="dxa" w:w="5207"/>
            <w:tcBorders/>
          </w:tcPr>
          <w:p>
            <w:pPr>
              <w:autoSpaceDE w:val="false"/>
              <w:autoSpaceDN w:val="false"/>
              <w:adjustRightInd w:val="false"/>
              <w:spacing w:after="0" w:line="240" w:lineRule="auto"/>
              <w:ind w:left="366" w:hanging="289"/>
              <w:rPr>
                <w:rFonts w:cs="Arial"/>
              </w:rPr>
            </w:pPr>
            <w:r>
              <w:rPr/>
              <w:t xml:space="preserve">-</w:t>
            </w:r>
            <w:r>
              <w:rPr/>
              <w:tab/>
              <w:t xml:space="preserve"/>
            </w:r>
            <w:r>
              <w:rPr>
                <w:rFonts w:cs="Arial"/>
              </w:rPr>
              <w:t xml:space="preserve">Hver enkelt virksom</w:t>
            </w:r>
            <w:r>
              <w:rPr>
                <w:rFonts w:cs="Arial"/>
              </w:rPr>
              <w:t xml:space="preserve">het oppretter Stoffkartotek for </w:t>
            </w:r>
            <w:r>
              <w:rPr>
                <w:rFonts w:cs="Arial"/>
              </w:rPr>
              <w:t xml:space="preserve">egne kjemiske produkter i </w:t>
            </w:r>
            <w:r>
              <w:rPr>
                <w:rFonts w:cs="Arial"/>
              </w:rPr>
              <w:t xml:space="preserve">Cobuilder Collaborate</w:t>
            </w:r>
            <w:r>
              <w:rPr>
                <w:rFonts w:cs="Arial"/>
              </w:rPr>
              <w:t xml:space="preserve"> (</w:t>
            </w:r>
            <w:r>
              <w:rPr>
                <w:rFonts w:cs="Arial"/>
              </w:rPr>
              <w:t xml:space="preserve">CC</w:t>
            </w:r>
            <w:r>
              <w:rPr>
                <w:rFonts w:cs="Arial"/>
              </w:rPr>
              <w:t xml:space="preserve">)</w:t>
            </w:r>
            <w:r>
              <w:rPr>
                <w:rFonts w:cs="Arial"/>
              </w:rPr>
              <w:t xml:space="preserve">.</w:t>
            </w:r>
            <w:r>
              <w:rPr>
                <w:rFonts w:cs="Arial"/>
              </w:rPr>
              <w:br/>
            </w:r>
            <w:r>
              <w:rPr>
                <w:rFonts w:cs="Arial"/>
              </w:rPr>
              <w:t xml:space="preserve">Stoffkartotek </w:t>
            </w:r>
            <w:r>
              <w:rPr>
                <w:rFonts w:cs="Wingdings-Regular"/>
              </w:rPr>
              <w:t xml:space="preserve">skal være tilgjengelig </w:t>
            </w:r>
            <w:r>
              <w:rPr>
                <w:rFonts w:cs="Arial"/>
              </w:rPr>
              <w:t xml:space="preserve">i</w:t>
            </w:r>
            <w:r>
              <w:rPr>
                <w:rFonts w:cs="Arial"/>
              </w:rPr>
              <w:t xml:space="preserve"> papirversjon </w:t>
            </w:r>
            <w:r>
              <w:rPr>
                <w:rFonts w:cs="Arial"/>
              </w:rPr>
              <w:t xml:space="preserve">og </w:t>
            </w:r>
            <w:r>
              <w:rPr>
                <w:rFonts w:cs="Arial"/>
              </w:rPr>
              <w:t xml:space="preserve">innholdet i Sikkerhetsdatabladene skal</w:t>
            </w:r>
            <w:r>
              <w:rPr>
                <w:rFonts w:cs="Arial"/>
              </w:rPr>
              <w:t xml:space="preserve"> være gjort kjent for de ansatte</w:t>
            </w:r>
            <w:r>
              <w:rPr>
                <w:rFonts w:cs="Arial"/>
              </w:rPr>
              <w:t xml:space="preserve">.</w:t>
            </w:r>
            <w:r>
              <w:rPr>
                <w:rFonts w:cs="Arial"/>
              </w:rPr>
              <w:t xml:space="preserve"> </w:t>
            </w:r>
          </w:p>
          <w:p>
            <w:pPr>
              <w:pStyle w:val="Listeavsnitt"/>
              <w:numPr>
                <w:ilvl w:val="0"/>
                <w:numId w:val="2"/>
              </w:numPr>
              <w:autoSpaceDE w:val="false"/>
              <w:autoSpaceDN w:val="false"/>
              <w:adjustRightInd w:val="false"/>
              <w:spacing w:after="0" w:line="240" w:lineRule="auto"/>
              <w:ind w:left="366" w:hanging="289"/>
              <w:rPr>
                <w:rFonts w:cs="Arial"/>
              </w:rPr>
            </w:pPr>
            <w:r>
              <w:rPr>
                <w:rFonts w:cs="Arial"/>
              </w:rPr>
              <w:t xml:space="preserve">Informasjon om</w:t>
            </w:r>
            <w:r>
              <w:rPr>
                <w:rFonts w:cs="Arial"/>
              </w:rPr>
              <w:t xml:space="preserve"> bruk av kjemiske produkter som </w:t>
            </w:r>
            <w:r>
              <w:rPr>
                <w:rFonts w:cs="Arial"/>
              </w:rPr>
              <w:t xml:space="preserve">berører andre g</w:t>
            </w:r>
            <w:r>
              <w:rPr>
                <w:rFonts w:cs="Arial"/>
              </w:rPr>
              <w:t xml:space="preserve">is fortløpende </w:t>
            </w:r>
            <w:r>
              <w:rPr>
                <w:rFonts w:cs="Arial"/>
              </w:rPr>
              <w:t xml:space="preserve">fremdriftsmøter, </w:t>
            </w:r>
            <w:r>
              <w:rPr>
                <w:rFonts w:cs="Arial"/>
              </w:rPr>
              <w:t xml:space="preserve">samordningsmøte, </w:t>
            </w:r>
            <w:r>
              <w:rPr>
                <w:rFonts w:cs="Arial"/>
              </w:rPr>
              <w:t xml:space="preserve">koordineringsmøter og/el</w:t>
            </w:r>
            <w:r>
              <w:rPr>
                <w:rFonts w:cs="Arial"/>
              </w:rPr>
              <w:t xml:space="preserve">ler vernemøter</w:t>
            </w:r>
          </w:p>
        </w:tc>
      </w:tr>
    </w:tbl>
    <w:p w14:paraId="16CA3FD8">
      <w:pPr>
        <w:spacing/>
        <w:rPr/>
      </w:pPr>
    </w:p>
    <w:p w14:paraId="6800044D">
      <w:pPr>
        <w:spacing/>
        <w:rPr/>
      </w:pPr>
    </w:p>
    <w:tbl>
      <w:tblPr>
        <w:tblW w:w="96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420"/>
        <w:gridCol w:w="5221"/>
      </w:tblGrid>
      <w:tr>
        <w:trPr>
          <w:trHeight w:val="510" w:hRule="atLeast"/>
        </w:trPr>
        <w:tc>
          <w:tcPr>
            <w:tcW w:type="dxa" w:w="4420"/>
            <w:tcBorders/>
            <w:shd w:fill="FFFF00" w:color="auto" w:val="clear"/>
            <w:vAlign w:val="center"/>
          </w:tcPr>
          <w:p>
            <w:pPr>
              <w:spacing w:after="0" w:line="240" w:lineRule="auto"/>
              <w:contextualSpacing/>
              <w:rPr/>
            </w:pPr>
            <w:r>
              <w:rPr/>
              <w:br w:type="page"/>
            </w:r>
            <w:r>
              <w:rPr/>
              <w:t xml:space="preserve">Følgende forhold er gjennomgått:</w:t>
            </w:r>
          </w:p>
        </w:tc>
        <w:tc>
          <w:tcPr>
            <w:tcW w:type="dxa" w:w="5221"/>
            <w:tcBorders/>
            <w:shd w:fill="FFFF00" w:color="auto" w:val="clear"/>
            <w:vAlign w:val="center"/>
          </w:tcPr>
          <w:p>
            <w:pPr>
              <w:spacing w:after="0" w:line="240" w:lineRule="auto"/>
              <w:contextualSpacing/>
              <w:rPr/>
            </w:pPr>
            <w:r>
              <w:rPr/>
              <w:t xml:space="preserve">Nødvendig samordning avtalt: </w:t>
            </w:r>
          </w:p>
        </w:tc>
      </w:tr>
      <w:tr>
        <w:trPr/>
        <w:tc>
          <w:tcPr>
            <w:tcW w:type="dxa" w:w="4420"/>
            <w:tcBorders/>
          </w:tcPr>
          <w:p>
            <w:pPr>
              <w:tabs>
                <w:tab w:val="left" w:pos="350"/>
                <w:tab w:val="left" w:pos="1200"/>
              </w:tabs>
              <w:autoSpaceDE w:val="false"/>
              <w:autoSpaceDN w:val="false"/>
              <w:adjustRightInd w:val="false"/>
              <w:spacing w:before="120" w:after="0" w:line="240" w:lineRule="auto"/>
              <w:ind w:left="350" w:hanging="350"/>
              <w:rPr/>
            </w:pPr>
            <w:r>
              <w:rPr>
                <w:rFonts w:cs="Arial"/>
              </w:rPr>
              <w:t xml:space="preserve">12.</w:t>
            </w:r>
            <w:r>
              <w:rPr>
                <w:rFonts w:cs="Arial"/>
              </w:rPr>
              <w:tab/>
              <w:t xml:space="preserve"/>
            </w:r>
            <w:r>
              <w:rPr>
                <w:rFonts w:cs="Arial"/>
              </w:rPr>
              <w:t xml:space="preserve">Kompetanse - Sertifikater/ -</w:t>
            </w:r>
            <w:r>
              <w:rPr>
                <w:rFonts w:cs="Arial"/>
              </w:rPr>
              <w:t xml:space="preserve"> o</w:t>
            </w:r>
            <w:r>
              <w:rPr>
                <w:rFonts w:cs="Arial"/>
              </w:rPr>
              <w:t xml:space="preserve">pplæringsbevis, </w:t>
            </w:r>
            <w:r>
              <w:rPr>
                <w:rFonts w:cs="Arial"/>
              </w:rPr>
              <w:t xml:space="preserve">dokumentert sikkerhetsopplæring</w:t>
            </w:r>
          </w:p>
        </w:tc>
        <w:tc>
          <w:tcPr>
            <w:tcW w:type="dxa" w:w="5221"/>
            <w:tcBorders/>
          </w:tcPr>
          <w:p>
            <w:pPr>
              <w:pStyle w:val="Listeavsnitt"/>
              <w:numPr>
                <w:ilvl w:val="0"/>
                <w:numId w:val="2"/>
              </w:numPr>
              <w:autoSpaceDE w:val="false"/>
              <w:autoSpaceDN w:val="false"/>
              <w:adjustRightInd w:val="false"/>
              <w:spacing w:after="0" w:line="240" w:lineRule="auto"/>
              <w:ind w:left="351" w:hanging="272"/>
              <w:rPr>
                <w:rFonts w:cs="Arial"/>
              </w:rPr>
            </w:pPr>
            <w:r>
              <w:rPr>
                <w:rFonts w:cs="Arial"/>
              </w:rPr>
              <w:t xml:space="preserve">Hver enkelt virksomhet</w:t>
            </w:r>
            <w:r>
              <w:rPr>
                <w:rFonts w:cs="Arial"/>
              </w:rPr>
              <w:t xml:space="preserve"> følger opp krav til kompetanse </w:t>
            </w:r>
            <w:r>
              <w:rPr>
                <w:rFonts w:cs="Arial"/>
              </w:rPr>
              <w:t xml:space="preserve">overfor egne ansa</w:t>
            </w:r>
            <w:r>
              <w:rPr>
                <w:rFonts w:cs="Arial"/>
              </w:rPr>
              <w:t xml:space="preserve">tte og fremlegger dokumentasjon </w:t>
            </w:r>
            <w:r>
              <w:rPr>
                <w:rFonts w:cs="Arial"/>
              </w:rPr>
              <w:t xml:space="preserve">på forlangende</w:t>
            </w:r>
          </w:p>
        </w:tc>
      </w:tr>
      <w:tr>
        <w:trPr/>
        <w:tc>
          <w:tcPr>
            <w:tcW w:type="dxa" w:w="4420"/>
            <w:tcBorders/>
          </w:tcPr>
          <w:p>
            <w:pPr>
              <w:tabs>
                <w:tab w:val="left" w:pos="284"/>
              </w:tabs>
              <w:autoSpaceDE w:val="false"/>
              <w:autoSpaceDN w:val="false"/>
              <w:adjustRightInd w:val="false"/>
              <w:spacing w:before="120" w:after="0" w:line="240" w:lineRule="auto"/>
              <w:ind w:left="350" w:hanging="350"/>
              <w:rPr/>
            </w:pPr>
            <w:r>
              <w:rPr>
                <w:rFonts w:cs="Arial"/>
              </w:rPr>
              <w:t xml:space="preserve">13.</w:t>
            </w:r>
            <w:r>
              <w:rPr>
                <w:rFonts w:cs="Arial"/>
              </w:rPr>
              <w:tab/>
              <w:t xml:space="preserve"/>
            </w:r>
            <w:r>
              <w:rPr>
                <w:rFonts w:cs="Arial"/>
              </w:rPr>
              <w:tab/>
              <w:t xml:space="preserve"/>
            </w:r>
            <w:r>
              <w:rPr>
                <w:rFonts w:cs="Arial"/>
              </w:rPr>
              <w:t xml:space="preserve">Kontroll av maskiner/utstyr, samt</w:t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nødvendige rutiner for bruk</w:t>
            </w:r>
          </w:p>
        </w:tc>
        <w:tc>
          <w:tcPr>
            <w:tcW w:type="dxa" w:w="5221"/>
            <w:tcBorders/>
          </w:tcPr>
          <w:p>
            <w:pPr>
              <w:spacing w:after="0" w:line="240" w:lineRule="auto"/>
              <w:ind w:left="351" w:hanging="272"/>
              <w:rPr/>
            </w:pPr>
            <w:r>
              <w:rPr/>
              <w:t xml:space="preserve">-</w:t>
            </w:r>
            <w:r>
              <w:rPr/>
              <w:tab/>
              <w:t xml:space="preserve"/>
            </w:r>
            <w:r>
              <w:rPr/>
              <w:t xml:space="preserve">Hver enkelt virksomhet følger opp kontroll og</w:t>
            </w:r>
            <w:r>
              <w:rPr/>
              <w:t xml:space="preserve"> </w:t>
            </w:r>
            <w:r>
              <w:rPr/>
              <w:t xml:space="preserve">nødvendige rutiner f</w:t>
            </w:r>
            <w:r>
              <w:rPr/>
              <w:t xml:space="preserve">or bruk av egne maskiner/utstyr</w:t>
            </w:r>
            <w:r>
              <w:rPr/>
              <w:t xml:space="preserve">,</w:t>
            </w:r>
            <w:r>
              <w:rPr/>
              <w:t xml:space="preserve"> </w:t>
            </w:r>
            <w:r>
              <w:rPr/>
              <w:t xml:space="preserve">og fremlegger do</w:t>
            </w:r>
            <w:r>
              <w:rPr/>
              <w:t xml:space="preserve">kumentasjon til Hovedbedrift </w:t>
            </w:r>
          </w:p>
          <w:p>
            <w:pPr>
              <w:spacing w:after="0" w:line="240" w:lineRule="auto"/>
              <w:ind w:left="351" w:hanging="272"/>
              <w:rPr/>
            </w:pPr>
            <w:r>
              <w:rPr/>
              <w:t xml:space="preserve">-</w:t>
            </w:r>
            <w:r>
              <w:rPr/>
              <w:tab/>
              <w:t xml:space="preserve"/>
            </w:r>
            <w:r>
              <w:rPr/>
              <w:t xml:space="preserve">Evt. rutiner for bruk av f</w:t>
            </w:r>
            <w:r>
              <w:rPr/>
              <w:t xml:space="preserve">elles maskiner/utstyr (stillas, </w:t>
            </w:r>
            <w:r>
              <w:rPr/>
              <w:t xml:space="preserve">kran etc.) tas fortløpende opp i frem</w:t>
            </w:r>
            <w:r>
              <w:rPr/>
              <w:t xml:space="preserve">driftsmøter, </w:t>
            </w:r>
            <w:r>
              <w:rPr/>
              <w:t xml:space="preserve">samordningsmøte</w:t>
            </w:r>
            <w:r>
              <w:rPr/>
              <w:t xml:space="preserve">, </w:t>
            </w:r>
            <w:r>
              <w:rPr/>
              <w:t xml:space="preserve">koordineringsmøter og/eller vernemøter.</w:t>
            </w:r>
          </w:p>
        </w:tc>
      </w:tr>
      <w:tr>
        <w:trPr>
          <w:trHeight w:val="1472" w:hRule="atLeast"/>
        </w:trPr>
        <w:tc>
          <w:tcPr>
            <w:tcW w:type="dxa" w:w="4420"/>
            <w:tcBorders/>
          </w:tcPr>
          <w:p>
            <w:pPr>
              <w:tabs>
                <w:tab w:val="left" w:pos="284"/>
              </w:tabs>
              <w:autoSpaceDE w:val="false"/>
              <w:autoSpaceDN w:val="false"/>
              <w:adjustRightInd w:val="false"/>
              <w:spacing w:before="120" w:after="0" w:line="240" w:lineRule="auto"/>
              <w:ind w:left="350" w:hanging="350"/>
              <w:rPr/>
            </w:pPr>
            <w:r>
              <w:rPr>
                <w:rFonts w:cs="Arial"/>
              </w:rPr>
              <w:t xml:space="preserve">14. Organisering av </w:t>
            </w:r>
            <w:r>
              <w:rPr>
                <w:rFonts w:cs="Arial"/>
              </w:rPr>
              <w:t xml:space="preserve">samordningsmøte og samordningsrunde</w:t>
            </w:r>
          </w:p>
        </w:tc>
        <w:tc>
          <w:tcPr>
            <w:tcW w:type="dxa" w:w="5221"/>
            <w:tcBorders/>
          </w:tcPr>
          <w:p>
            <w:pPr>
              <w:pStyle w:val="Listeavsnitt"/>
              <w:numPr>
                <w:ilvl w:val="0"/>
                <w:numId w:val="2"/>
              </w:numPr>
              <w:autoSpaceDE w:val="false"/>
              <w:autoSpaceDN w:val="false"/>
              <w:adjustRightInd w:val="false"/>
              <w:spacing w:after="0" w:line="240" w:lineRule="auto"/>
              <w:ind w:left="351" w:hanging="272"/>
              <w:rPr>
                <w:rFonts w:cs="Arial"/>
              </w:rPr>
            </w:pPr>
            <w:r>
              <w:rPr>
                <w:rFonts w:cs="Arial"/>
              </w:rPr>
              <w:t xml:space="preserve">Hver enkelt virksomhet utarbeider en sjekkliste </w:t>
            </w:r>
            <w:r>
              <w:rPr>
                <w:rFonts w:cs="Arial"/>
              </w:rPr>
              <w:t xml:space="preserve">som benyttes for ukentlig vernerunde og som sendes til HB</w:t>
            </w:r>
          </w:p>
          <w:p>
            <w:pPr>
              <w:pStyle w:val="Listeavsnitt"/>
              <w:numPr>
                <w:ilvl w:val="0"/>
                <w:numId w:val="2"/>
              </w:numPr>
              <w:autoSpaceDE w:val="false"/>
              <w:autoSpaceDN w:val="false"/>
              <w:adjustRightInd w:val="false"/>
              <w:spacing w:after="0" w:line="240" w:lineRule="auto"/>
              <w:ind w:left="351" w:hanging="272"/>
              <w:rPr>
                <w:rFonts w:cs="Arial"/>
              </w:rPr>
            </w:pPr>
            <w:r>
              <w:rPr>
                <w:rFonts w:cs="Arial"/>
              </w:rPr>
              <w:t xml:space="preserve">Ukentlig samordningsmøte og aktuelle samordningsrunder</w:t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skal virksomheter delta på. </w:t>
            </w:r>
          </w:p>
        </w:tc>
      </w:tr>
      <w:tr>
        <w:trPr/>
        <w:tc>
          <w:tcPr>
            <w:tcW w:type="dxa" w:w="4420"/>
            <w:tcBorders/>
          </w:tcPr>
          <w:p>
            <w:pPr>
              <w:tabs>
                <w:tab w:val="left" w:pos="284"/>
              </w:tabs>
              <w:spacing w:before="120" w:after="0" w:line="240" w:lineRule="auto"/>
              <w:ind w:left="350" w:hanging="350"/>
              <w:rPr/>
            </w:pPr>
            <w:r>
              <w:rPr>
                <w:rFonts w:cs="Arial"/>
              </w:rPr>
              <w:t xml:space="preserve">15. Rapportering av uønskede hendelser</w:t>
            </w:r>
          </w:p>
        </w:tc>
        <w:tc>
          <w:tcPr>
            <w:tcW w:type="dxa" w:w="5221"/>
            <w:tcBorders/>
          </w:tcPr>
          <w:p>
            <w:pPr>
              <w:tabs>
                <w:tab w:val="left" w:pos="356"/>
              </w:tabs>
              <w:autoSpaceDE w:val="false"/>
              <w:autoSpaceDN w:val="false"/>
              <w:adjustRightInd w:val="false"/>
              <w:spacing w:after="0" w:line="240" w:lineRule="auto"/>
              <w:ind w:left="351" w:hanging="272"/>
              <w:rPr>
                <w:rFonts w:cs="Arial"/>
              </w:rPr>
            </w:pPr>
            <w:r>
              <w:rPr/>
              <w:t xml:space="preserve">-</w:t>
            </w:r>
            <w:r>
              <w:rPr/>
              <w:tab/>
              <w:t xml:space="preserve"/>
            </w:r>
            <w:r>
              <w:rPr/>
              <w:t xml:space="preserve"> </w:t>
            </w:r>
            <w:r>
              <w:rPr>
                <w:rFonts w:cs="Arial"/>
              </w:rPr>
              <w:t xml:space="preserve">Alle farlige forhold og hendelser rapporteres</w:t>
            </w:r>
          </w:p>
          <w:p>
            <w:pPr>
              <w:autoSpaceDE w:val="false"/>
              <w:autoSpaceDN w:val="false"/>
              <w:adjustRightInd w:val="false"/>
              <w:spacing w:after="0" w:line="240" w:lineRule="auto"/>
              <w:ind w:left="351" w:hanging="272"/>
              <w:rPr>
                <w:rFonts w:cs="Arial"/>
              </w:rPr>
            </w:pPr>
            <w:r>
              <w:rPr>
                <w:rFonts w:cs="Arial"/>
              </w:rPr>
              <w:tab/>
              <w:t xml:space="preserve"/>
            </w:r>
            <w:r>
              <w:rPr>
                <w:rFonts w:cs="Arial"/>
              </w:rPr>
              <w:t xml:space="preserve">fortløpende til Hovedbedriften</w:t>
            </w:r>
            <w:r>
              <w:rPr>
                <w:rFonts w:cs="Arial"/>
              </w:rPr>
              <w:t xml:space="preserve"> (RUH-rapporter)</w:t>
            </w:r>
            <w:r>
              <w:rPr>
                <w:rFonts w:cs="Arial"/>
              </w:rPr>
              <w:t xml:space="preserve">. Den enkelte</w:t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virksomhet følger </w:t>
            </w:r>
            <w:r>
              <w:rPr>
                <w:rFonts w:cs="Arial"/>
              </w:rPr>
              <w:t xml:space="preserve">opp forhold/</w:t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hendelser som de er </w:t>
            </w:r>
            <w:r>
              <w:rPr>
                <w:rFonts w:cs="Arial"/>
              </w:rPr>
              <w:t xml:space="preserve">ansvarlig for</w:t>
            </w:r>
          </w:p>
        </w:tc>
      </w:tr>
      <w:tr>
        <w:trPr>
          <w:trHeight w:val="1361" w:hRule="atLeast"/>
        </w:trPr>
        <w:tc>
          <w:tcPr>
            <w:tcW w:type="dxa" w:w="4420"/>
            <w:tcBorders/>
          </w:tcPr>
          <w:p>
            <w:pPr>
              <w:tabs>
                <w:tab w:val="left" w:pos="284"/>
              </w:tabs>
              <w:spacing w:before="120" w:after="0" w:line="240" w:lineRule="auto"/>
              <w:ind w:left="350" w:hanging="350"/>
              <w:rPr/>
            </w:pPr>
            <w:r>
              <w:rPr>
                <w:rFonts w:cs="Arial"/>
              </w:rPr>
              <w:t xml:space="preserve">16. Samordning av Internkontroll</w:t>
            </w:r>
          </w:p>
        </w:tc>
        <w:tc>
          <w:tcPr>
            <w:tcW w:type="dxa" w:w="5221"/>
            <w:tcBorders/>
          </w:tcPr>
          <w:p>
            <w:pPr>
              <w:autoSpaceDE w:val="false"/>
              <w:autoSpaceDN w:val="false"/>
              <w:adjustRightInd w:val="false"/>
              <w:spacing w:after="0" w:line="240" w:lineRule="auto"/>
              <w:ind w:left="351" w:hanging="272"/>
              <w:rPr>
                <w:rFonts w:cs="Arial"/>
              </w:rPr>
            </w:pPr>
            <w:r>
              <w:rPr/>
              <w:t xml:space="preserve">-</w:t>
            </w:r>
            <w:r>
              <w:rPr/>
              <w:tab/>
              <w:t xml:space="preserve"/>
            </w:r>
            <w:r>
              <w:rPr>
                <w:rFonts w:cs="Arial"/>
              </w:rPr>
              <w:t xml:space="preserve">Behov for samordni</w:t>
            </w:r>
            <w:r>
              <w:rPr>
                <w:rFonts w:cs="Arial"/>
              </w:rPr>
              <w:t xml:space="preserve">ng av Internkontroll for felles </w:t>
            </w:r>
            <w:r>
              <w:rPr>
                <w:rFonts w:cs="Arial"/>
              </w:rPr>
              <w:t xml:space="preserve">aktiviteter elle</w:t>
            </w:r>
            <w:r>
              <w:rPr>
                <w:rFonts w:cs="Arial"/>
              </w:rPr>
              <w:t xml:space="preserve">r områder tas fortløpende opp i </w:t>
            </w:r>
            <w:r>
              <w:rPr>
                <w:rFonts w:cs="Arial"/>
              </w:rPr>
              <w:t xml:space="preserve">fremdriftsmøt</w:t>
            </w:r>
            <w:r>
              <w:rPr>
                <w:rFonts w:cs="Arial"/>
              </w:rPr>
              <w:t xml:space="preserve">er, </w:t>
            </w:r>
            <w:r>
              <w:rPr>
                <w:rFonts w:cs="Arial"/>
              </w:rPr>
              <w:t xml:space="preserve">samordningsmøte, </w:t>
            </w:r>
            <w:r>
              <w:rPr>
                <w:rFonts w:cs="Arial"/>
              </w:rPr>
              <w:t xml:space="preserve">koordineringsmøter og/eller </w:t>
            </w:r>
            <w:r>
              <w:rPr>
                <w:rFonts w:cs="Arial"/>
              </w:rPr>
              <w:t xml:space="preserve">vernemøter, hvor nødvendig samordning avtales</w:t>
            </w:r>
          </w:p>
        </w:tc>
      </w:tr>
      <w:tr>
        <w:trPr/>
        <w:tc>
          <w:tcPr>
            <w:tcW w:type="dxa" w:w="9641"/>
            <w:gridSpan w:val="2"/>
            <w:tcBorders/>
          </w:tcPr>
          <w:p>
            <w:pPr>
              <w:spacing w:before="120"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Evt. andre forhold: (for eksempel sanksjoner ved manglende overholdelse)</w:t>
            </w:r>
          </w:p>
          <w:p>
            <w:pPr>
              <w:spacing w:after="0" w:line="240" w:lineRule="auto"/>
              <w:contextualSpacing/>
              <w:rPr>
                <w:rFonts w:cs="Arial"/>
              </w:rPr>
            </w:pPr>
          </w:p>
          <w:p>
            <w:pPr>
              <w:pStyle w:val="Listeavsnitt"/>
              <w:numPr>
                <w:ilvl w:val="0"/>
                <w:numId w:val="1"/>
              </w:numPr>
              <w:spacing w:after="0" w:line="240" w:lineRule="auto"/>
              <w:rPr/>
            </w:pPr>
            <w:r>
              <w:rPr/>
              <w:t xml:space="preserve">Matrise - Brudd på sikkerhetsbestemmelser</w:t>
            </w:r>
            <w:r>
              <w:rPr/>
              <w:t xml:space="preserve">, "Bortvisning" vil </w:t>
            </w:r>
            <w:r>
              <w:rPr>
                <w:rFonts w:cs="Arial"/>
              </w:rPr>
              <w:t xml:space="preserve">medføre bot</w:t>
            </w:r>
            <w:r>
              <w:rPr>
                <w:rFonts w:cs="Arial"/>
              </w:rPr>
              <w:t xml:space="preserve"> ihht avtale.</w:t>
            </w:r>
          </w:p>
          <w:p>
            <w:pPr>
              <w:pStyle w:val="Listeavsnitt"/>
              <w:numPr>
                <w:ilvl w:val="0"/>
                <w:numId w:val="1"/>
              </w:numPr>
              <w:spacing w:after="0" w:line="240" w:lineRule="auto"/>
              <w:rPr/>
            </w:pPr>
            <w:r>
              <w:rPr>
                <w:rFonts w:cs="Arial"/>
              </w:rPr>
              <w:t xml:space="preserve">Manglende deltakelse i avtalte vernerunder/-møter, uten gyldig fravær medfører bot på </w:t>
            </w:r>
          </w:p>
          <w:p>
            <w:pPr>
              <w:pStyle w:val="Listeavsnitt"/>
              <w:spacing w:after="0" w:line="240" w:lineRule="auto"/>
              <w:rPr/>
            </w:pPr>
            <w:r>
              <w:rPr>
                <w:rFonts w:cs="Arial"/>
              </w:rPr>
              <w:t xml:space="preserve">kr.</w:t>
            </w:r>
            <w:r>
              <w:rPr>
                <w:rFonts w:cs="Arial"/>
              </w:rPr>
              <w:t xml:space="preserve"> 500</w:t>
            </w:r>
            <w:r>
              <w:rPr>
                <w:rFonts w:cs="Arial"/>
              </w:rPr>
              <w:t xml:space="preserve">,-</w:t>
            </w:r>
          </w:p>
          <w:p>
            <w:pPr>
              <w:pStyle w:val="Listeavsnitt"/>
              <w:spacing w:after="0" w:line="240" w:lineRule="auto"/>
              <w:ind w:left="0"/>
              <w:rPr/>
            </w:pPr>
          </w:p>
          <w:p>
            <w:pPr>
              <w:pStyle w:val="Listeavsnitt"/>
              <w:spacing w:after="0" w:line="240" w:lineRule="auto"/>
              <w:ind w:left="0"/>
              <w:rPr/>
            </w:pPr>
            <w:r>
              <w:rPr/>
              <w:t xml:space="preserve">Ved Bortvisning - se dokument "</w:t>
            </w:r>
            <w:r>
              <w:rPr/>
              <w:t xml:space="preserve">Skriftlig advarsel ved brudd på sikkerhetsbestemmelsene</w:t>
            </w:r>
            <w:r>
              <w:rPr/>
              <w:t xml:space="preserve">". </w:t>
            </w:r>
          </w:p>
          <w:p>
            <w:pPr>
              <w:pStyle w:val="Listeavsnitt"/>
              <w:spacing w:after="0" w:line="240" w:lineRule="auto"/>
              <w:ind w:left="0"/>
              <w:rPr/>
            </w:pPr>
          </w:p>
        </w:tc>
      </w:tr>
    </w:tbl>
    <w:p w14:paraId="65E4970F">
      <w:pPr>
        <w:spacing w:line="240" w:lineRule="auto"/>
        <w:contextualSpacing/>
        <w:rPr/>
      </w:pPr>
    </w:p>
    <w:tbl>
      <w:tblPr>
        <w:tblW w:w="96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700"/>
        <w:gridCol w:w="283"/>
        <w:gridCol w:w="4630"/>
      </w:tblGrid>
      <w:tr>
        <w:trPr/>
        <w:tc>
          <w:tcPr>
            <w:tcW w:type="dxa" w:w="4700"/>
            <w:tcBorders/>
          </w:tcPr>
          <w:p>
            <w:pPr>
              <w:spacing w:before="120" w:after="120" w:line="240" w:lineRule="auto"/>
              <w:rPr/>
            </w:pPr>
            <w:r>
              <w:rPr>
                <w:rFonts w:cs="Arial"/>
              </w:rPr>
              <w:t xml:space="preserve">Dato:</w:t>
            </w:r>
          </w:p>
        </w:tc>
        <w:tc>
          <w:tcPr>
            <w:tcW w:type="dxa" w:w="283"/>
            <w:tcBorders>
              <w:top w:val="nil"/>
              <w:bottom w:val="nil"/>
            </w:tcBorders>
          </w:tcPr>
          <w:p>
            <w:pPr>
              <w:spacing w:before="120" w:after="120" w:line="240" w:lineRule="auto"/>
              <w:rPr/>
            </w:pPr>
          </w:p>
        </w:tc>
        <w:tc>
          <w:tcPr>
            <w:tcW w:type="dxa" w:w="4630"/>
            <w:tcBorders/>
          </w:tcPr>
          <w:p>
            <w:pPr>
              <w:spacing w:before="120" w:after="120" w:line="240" w:lineRule="auto"/>
              <w:rPr/>
            </w:pPr>
            <w:r>
              <w:rPr>
                <w:rFonts w:cs="Arial"/>
              </w:rPr>
              <w:t xml:space="preserve">Dato:</w:t>
            </w:r>
          </w:p>
        </w:tc>
      </w:tr>
      <w:tr>
        <w:trPr/>
        <w:tc>
          <w:tcPr>
            <w:tcW w:type="dxa" w:w="4700"/>
            <w:tcBorders/>
          </w:tcPr>
          <w:p>
            <w:pPr>
              <w:spacing w:before="120"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Hovedbedrift</w:t>
            </w:r>
          </w:p>
          <w:p>
            <w:pPr>
              <w:spacing w:after="0" w:line="240" w:lineRule="auto"/>
              <w:contextualSpacing/>
              <w:jc w:val="center"/>
              <w:rPr>
                <w:rFonts w:cs="Arial"/>
              </w:rPr>
            </w:pPr>
          </w:p>
          <w:p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Ledelse</w:t>
            </w:r>
          </w:p>
          <w:p>
            <w:pPr>
              <w:spacing w:after="0" w:line="240" w:lineRule="auto"/>
              <w:contextualSpacing/>
              <w:rPr>
                <w:rFonts w:cs="Arial"/>
              </w:rPr>
            </w:pPr>
          </w:p>
          <w:p>
            <w:pPr>
              <w:spacing w:after="0" w:line="240" w:lineRule="auto"/>
              <w:contextualSpacing/>
              <w:rPr>
                <w:rFonts w:cs="Arial"/>
              </w:rPr>
            </w:pPr>
          </w:p>
          <w:p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HVO</w:t>
            </w:r>
          </w:p>
          <w:p>
            <w:pPr>
              <w:spacing w:after="0" w:line="240" w:lineRule="auto"/>
              <w:contextualSpacing/>
              <w:rPr/>
            </w:pPr>
          </w:p>
        </w:tc>
        <w:tc>
          <w:tcPr>
            <w:tcW w:type="dxa" w:w="283"/>
            <w:tcBorders>
              <w:top w:val="nil"/>
              <w:bottom w:val="nil"/>
            </w:tcBorders>
          </w:tcPr>
          <w:p>
            <w:pPr>
              <w:spacing w:after="0" w:line="240" w:lineRule="auto"/>
              <w:contextualSpacing/>
              <w:rPr/>
            </w:pPr>
          </w:p>
        </w:tc>
        <w:tc>
          <w:tcPr>
            <w:tcW w:type="dxa" w:w="4630"/>
            <w:tcBorders/>
          </w:tcPr>
          <w:p>
            <w:pPr>
              <w:spacing w:before="120"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Samordnet bedrift</w:t>
            </w:r>
          </w:p>
          <w:p>
            <w:pPr>
              <w:spacing w:after="0" w:line="240" w:lineRule="auto"/>
              <w:contextualSpacing/>
              <w:rPr>
                <w:rFonts w:cs="Arial"/>
              </w:rPr>
            </w:pPr>
          </w:p>
          <w:p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Ledelse</w:t>
            </w:r>
          </w:p>
          <w:p>
            <w:pPr>
              <w:spacing w:after="0" w:line="240" w:lineRule="auto"/>
              <w:contextualSpacing/>
              <w:rPr>
                <w:rFonts w:cs="Arial"/>
              </w:rPr>
            </w:pPr>
          </w:p>
          <w:p>
            <w:pPr>
              <w:spacing w:after="0" w:line="240" w:lineRule="auto"/>
              <w:contextualSpacing/>
              <w:rPr>
                <w:rFonts w:cs="Arial"/>
              </w:rPr>
            </w:pPr>
          </w:p>
          <w:p>
            <w:pPr>
              <w:spacing w:after="0" w:line="240" w:lineRule="auto"/>
              <w:contextualSpacing/>
              <w:rPr/>
            </w:pPr>
            <w:r>
              <w:rPr>
                <w:rFonts w:cs="Arial"/>
              </w:rPr>
              <w:t xml:space="preserve">Verneombud</w:t>
            </w:r>
          </w:p>
        </w:tc>
      </w:tr>
    </w:tbl>
    <w:p w14:paraId="0D6A86C3">
      <w:pPr>
        <w:spacing w:line="240" w:lineRule="auto"/>
        <w:contextualSpacing/>
        <w:rPr/>
      </w:pPr>
    </w:p>
    <w:sectPr>
      <w:headerReference w:type="default" r:id="rId1"/>
      <w:footerReference w:type="default" r:id="rId2"/>
      <w:type w:val="nextPage"/>
      <w:pgSz w:w="11906" w:h="16838"/>
      <w:pgMar w:top="2126" w:right="1418" w:bottom="1134" w:left="1418" w:header="454" w:footer="454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"/>
    <w:family w:val="roman"/>
    <w:pitch w:val="variable"/>
    <w:sig w:usb0="E0002EFF" w:usb1="C000785B" w:usb2="00000009" w:usb3="00000000" w:csb0="000001FF" w:csb1="00000000"/>
  </w:font>
  <w:font w:name="Calibri">
    <w:charset w:val="0"/>
    <w:family w:val="swiss"/>
    <w:pitch w:val="variable"/>
    <w:sig w:usb0="E4002EFF" w:usb1="C200247B" w:usb2="00000009" w:usb3="00000000" w:csb0="000001FF" w:csb1="00000000"/>
  </w:font>
  <w:font w:name="Arial">
    <w:charset w:val="0"/>
    <w:family w:val="swiss"/>
    <w:pitch w:val="variable"/>
    <w:sig w:usb0="E0002EFF" w:usb1="C000785B" w:usb2="00000009" w:usb3="00000000" w:csb0="000001FF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Tahoma">
    <w:charset w:val="0"/>
    <w:family w:val="swiss"/>
    <w:pitch w:val="variable"/>
    <w:sig w:usb0="E1002EFF" w:usb1="C000605B" w:usb2="00000029" w:usb3="00000000" w:csb0="000101FF" w:csb1="00000000"/>
  </w:font>
  <w:font w:name="Wingdings-Regular">
    <w:charset w:val="0"/>
    <w:family w:val="auto"/>
    <w:pitch w:val="default"/>
    <w:sig w:usb0="00000003" w:usb1="00000000" w:usb2="00000000" w:usb3="00000000" w:csb0="00000001" w:csb1="00000000"/>
  </w:font>
  <w:font w:name="Calibri Light">
    <w:charset w:val="0"/>
    <w:family w:val="swiss"/>
    <w:pitch w:val="variable"/>
    <w:sig w:usb0="E4002EFF" w:usb1="C200247B" w:usb2="00000009" w:usb3="00000000" w:csb0="000001FF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2d703c99-79b1-48dc-b3b8-eb4d5d9acd7f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4535"/>
      <w:gridCol w:w="4535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4535"/>
          <w:tcBorders/>
        </w:tcPr>
        <w:p>
          <w:pPr>
            <w:pStyle w:val="TQM_DocxPublishingHeaderDocumentInfoStyleName"/>
            <w:pBdr/>
            <w:spacing/>
            <w:rPr/>
          </w:pPr>
          <w:r>
            <w:rPr/>
            <w:t xml:space="preserve">06.02.2026 01:07:02 </w:t>
          </w:r>
        </w:p>
      </w:tc>
      <w:tc>
        <w:tcPr>
          <w:tcW w:type="dxa" w:w="4535"/>
          <w:tcBorders/>
        </w:tcPr>
        <w:p>
          <w:pPr>
            <w:pStyle w:val="TQM_DocxPublishingHeaderDocumentInfoStyleName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973d5168-bde7-44ff-8f63-6473e776ee0d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086"/>
      <w:gridCol w:w="2183"/>
      <w:gridCol w:w="801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6086"/>
          <w:tcBorders/>
        </w:tcPr>
        <w:p>
          <w:pPr>
            <w:pStyle w:val="TQM_DocxPublishingHeaderDocumentIDStyleName"/>
            <w:pBdr/>
            <w:spacing w:after="40"/>
            <w:rPr/>
          </w:pPr>
          <w:r>
            <w:rPr/>
            <w:t xml:space="preserve">Dokument-ID: 117. Versjonsnummer: 2</w:t>
          </w:r>
        </w:p>
        <w:p>
          <w:pPr>
            <w:pStyle w:val="TQM_DocxPublishingHeaderDocumentNameStyleName"/>
            <w:pBdr/>
            <w:spacing w:line="300" w:lineRule="exact"/>
            <w:rPr/>
          </w:pPr>
          <w:r>
            <w:rPr/>
            <w:t xml:space="preserve">4.3 Samordningsavtale HB og UE-SE</w:t>
          </w:r>
        </w:p>
      </w:tc>
      <w:tc>
        <w:tcPr>
          <w:tcW w:type="dxa" w:w="2183"/>
          <w:tcBorders/>
        </w:tcPr>
        <w:p>
          <w:pPr>
            <w:pStyle w:val="TQM_DocxPublishingHeaderDocumentNameStyleName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801"/>
          <w:tcBorders/>
          <w:vAlign w:val="center"/>
        </w:tcPr>
        <w:p>
          <w:pPr>
            <w:pStyle w:val="Normal_a85a25fa-3427-4560-bbf7-f34f2c33e651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307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1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a85a25fa-3427-4560-bbf7-f34f2c33e651"/>
      <w:pBdr/>
      <w:spacing w:before="20" w:after="20" w:line="20" w:lineRule="exact"/>
      <w:rPr/>
    </w:pPr>
  </w:p>
  <w:tbl>
    <w:tblPr>
      <w:tblStyle w:val="TableGrid_fbb812c6-d533-48fc-b18b-d23ae401c94e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5896"/>
      <w:gridCol w:w="3174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5896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07df1562-35c3-401d-b0d2-094742178920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Oslobygg / SHA+ / SHA i byggeprosjekter+ / 3. SHA - Dokumentasjon (SHA-Perm)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29.01.2026 (Bård Sigmund Dybsjord)</w:t>
                </w:r>
              </w:p>
            </w:tc>
          </w:tr>
        </w:tbl>
        <w:p>
          <w:pPr>
            <w:pStyle w:val="Normal_a85a25fa-3427-4560-bbf7-f34f2c33e651"/>
            <w:pBdr/>
            <w:spacing/>
            <w:rPr/>
          </w:pPr>
        </w:p>
      </w:tc>
      <w:tc>
        <w:tcPr>
          <w:tcW w:type="dxa" w:w="3174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914bdef6-b705-4c3a-9e11-acd41686fa76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192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Mal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Bård Sigmund Dybsjord</w:t>
                </w:r>
              </w:p>
            </w:tc>
          </w:tr>
        </w:tbl>
        <w:p>
          <w:pPr>
            <w:pStyle w:val="Normal_a85a25fa-3427-4560-bbf7-f34f2c33e651"/>
            <w:pBdr/>
            <w:spacing/>
            <w:rPr/>
          </w:pPr>
        </w:p>
      </w:tc>
    </w:tr>
  </w:tbl>
  <w:p>
    <w:pPr>
      <w:pStyle w:val="Normal_a85a25fa-3427-4560-bbf7-f34f2c33e651"/>
      <w:pBdr/>
      <w:spacing w:before="40" w:after="40" w:line="40" w:lineRule="exact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7AC0265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1">
    <w:nsid w:val="71B90FE3"/>
    <w:lvl w:ilvl="0">
      <w:start w:val="0"/>
      <w:numFmt w:val="bullet"/>
      <w:suff w:val="tab"/>
      <w:lvlText w:val="-"/>
      <w:pPr>
        <w:spacing/>
        <w:ind w:left="434" w:hanging="360"/>
      </w:pPr>
      <w:rPr>
        <w:rFonts w:ascii="Calibri" w:hAnsi="Calibri" w:eastAsia="Calibri" w:cs="Arial" w:hint="default"/>
      </w:rPr>
    </w:lvl>
    <w:lvl w:ilvl="1">
      <w:start w:val="1"/>
      <w:numFmt w:val="bullet"/>
      <w:suff w:val="tab"/>
      <w:lvlText w:val="o"/>
      <w:pPr>
        <w:spacing/>
        <w:ind w:left="1154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1874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594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314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034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4754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474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19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attachedTemplate r:id="rId1"/>
  <w:doNotTrackMoves xmlns:w="http://schemas.openxmlformats.org/wordprocessingml/2006/main"/>
  <w:documentProtection w:edit="readOnly" w:enforcement="0"/>
  <w:defaultTabStop w:val="708"/>
  <w:hyphenationZone w:val="425"/>
  <w:characterSpacingControl w:val="doNotCompress"/>
  <w:compat>
    <w:compatSetting w:name="compatibilityMode" w:uri="http://schemas.microsoft.com/office/word" w:val="15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nb-NO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cs="Times New Roman"/>
        <w:lang w:val="nb-NO" w:eastAsia="nb-NO" w:bidi="ar-SA"/>
      </w:rPr>
    </w:rPrDefault>
    <w:pPrDefault>
      <w:pPr>
        <w:spacing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styleId="Standardskriftforavsnitt" w:default="1">
    <w:name w:val="Default Paragraph Font"/>
    <w:uiPriority w:val="1"/>
    <w:semiHidden/>
    <w:unhideWhenUsed/>
    <w:rPr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opptekst">
    <w:name w:val="Header"/>
    <w:basedOn w:val="Normal"/>
    <w:link w:val="TopptekstTegn"/>
    <w:uiPriority w:val="99"/>
    <w:unhideWhenUsed/>
    <w:pPr>
      <w:tabs>
        <w:tab w:val="center" w:pos="4536"/>
        <w:tab w:val="right" w:pos="9072"/>
      </w:tabs>
      <w:spacing w:after="0" w:line="240" w:lineRule="auto"/>
    </w:pPr>
    <w:rPr/>
  </w:style>
  <w:style w:type="character" w:styleId="TopptekstTegn" w:customStyle="1">
    <w:name w:val="Topptekst Tegn"/>
    <w:basedOn w:val="Standardskriftforavsnitt"/>
    <w:link w:val="Header"/>
    <w:uiPriority w:val="99"/>
    <w:rPr/>
  </w:style>
  <w:style w:type="paragraph" w:styleId="Bunntekst">
    <w:name w:val="Footer"/>
    <w:basedOn w:val="Normal"/>
    <w:link w:val="BunntekstTegn"/>
    <w:uiPriority w:val="99"/>
    <w:unhideWhenUsed/>
    <w:pPr>
      <w:tabs>
        <w:tab w:val="center" w:pos="4536"/>
        <w:tab w:val="right" w:pos="9072"/>
      </w:tabs>
      <w:spacing w:after="0" w:line="240" w:lineRule="auto"/>
    </w:pPr>
    <w:rPr/>
  </w:style>
  <w:style w:type="character" w:styleId="BunntekstTegn" w:customStyle="1">
    <w:name w:val="Bunntekst Tegn"/>
    <w:basedOn w:val="Standardskriftforavsnitt"/>
    <w:link w:val="Footer"/>
    <w:uiPriority w:val="99"/>
    <w:rPr/>
  </w:style>
  <w:style w:type="paragraph" w:styleId="Bobletekst">
    <w:name w:val="Balloon Text"/>
    <w:basedOn w:val="Normal"/>
    <w:link w:val="BobletekstTegn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obletekstTegn" w:customStyle="1">
    <w:name w:val="Bobletekst Tegn"/>
    <w:basedOn w:val="Standardskriftforavsnit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pPr>
      <w:spacing/>
      <w:ind w:left="720"/>
      <w:contextualSpacing/>
    </w:pPr>
    <w:rPr/>
  </w:style>
  <w:style w:type="paragraph" w:styleId="Normal_a85a25fa-3427-4560-bbf7-f34f2c33e651" w:customStyle="1">
    <w:name w:val="Normal_a85a25fa-3427-4560-bbf7-f34f2c33e651"/>
    <w:qFormat/>
    <w:pPr>
      <w:pBdr/>
      <w:spacing/>
      <w:ind w:left="0" w:right="0" w:firstLine="0"/>
    </w:pPr>
    <w:rPr>
      <w:rFonts w:ascii="Oslo Sans Office" w:hAnsi="Oslo Sans Office" w:eastAsia="Oslo Sans Office" w:cs="Oslo Sans Office"/>
      <w:sz w:val="20"/>
    </w:rPr>
  </w:style>
  <w:style w:type="paragraph" w:styleId="TQM_DocxPublishingHeaderDocumentInfoStyleName" w:customStyle="1">
    <w:name w:val="TQM_DocxPublishingHeaderDocumentInfoStyleName"/>
    <w:basedOn w:val="Normal_a85a25fa-3427-4560-bbf7-f34f2c33e651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2"/>
    </w:rPr>
  </w:style>
  <w:style w:type="table" w:styleId="NormalTable_fb3533a6-62df-46e8-bb4c-33b94721bfdf" w:customStyle="1">
    <w:name w:val="Normal Table_fb3533a6-62df-46e8-bb4c-33b94721bfdf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40990955-967a-4c9f-9d92-8deadd76bfe2" w:customStyle="1">
    <w:name w:val="Table Grid_40990955-967a-4c9f-9d92-8deadd76bfe2"/>
    <w:basedOn w:val="NormalTable_fb3533a6-62df-46e8-bb4c-33b94721bfdf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paragraph" w:styleId="TQM_DocxPublishingHeaderDocumentIDStyleName" w:customStyle="1">
    <w:name w:val="TQM_DocxPublishingHeaderDocumentIDStyleName"/>
    <w:basedOn w:val="Normal_a85a25fa-3427-4560-bbf7-f34f2c33e651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8"/>
    </w:rPr>
  </w:style>
  <w:style w:type="paragraph" w:styleId="TQM_DocxPublishingHeaderDocumentNameStyleName" w:customStyle="1">
    <w:name w:val="TQM_DocxPublishingHeaderDocumentNameStyleName"/>
    <w:basedOn w:val="Normal_a85a25fa-3427-4560-bbf7-f34f2c33e651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b/>
      <w:sz w:val="24"/>
    </w:rPr>
  </w:style>
  <w:style w:type="table" w:styleId="NormalTable_709768dd-2d41-4d83-953a-3bbfcc457b7d" w:customStyle="1">
    <w:name w:val="Normal Table_709768dd-2d41-4d83-953a-3bbfcc457b7d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5273d5f2-3904-4a1b-9929-568e6d2eb387" w:customStyle="1">
    <w:name w:val="Table Grid_5273d5f2-3904-4a1b-9929-568e6d2eb387"/>
    <w:basedOn w:val="NormalTable_709768dd-2d41-4d83-953a-3bbfcc457b7d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35cb07db-529b-42c3-b573-a8b03ad2f490" w:customStyle="1">
    <w:name w:val="Normal Table_35cb07db-529b-42c3-b573-a8b03ad2f490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2a574d91-159d-4117-b608-2159f654653e" w:customStyle="1">
    <w:name w:val="Table Grid_2a574d91-159d-4117-b608-2159f654653e"/>
    <w:basedOn w:val="NormalTable_35cb07db-529b-42c3-b573-a8b03ad2f490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3e228c7a-45f0-467a-8f77-cf0b7db0d63b" w:customStyle="1">
    <w:name w:val="Normal Table_3e228c7a-45f0-467a-8f77-cf0b7db0d63b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34a6225e-750a-4017-9466-d706ad49d11d" w:customStyle="1">
    <w:name w:val="Table Grid_34a6225e-750a-4017-9466-d706ad49d11d"/>
    <w:basedOn w:val="NormalTable_3e228c7a-45f0-467a-8f77-cf0b7db0d63b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a395de16-d6b5-4e00-918e-9ed917485d53" w:customStyle="1">
    <w:name w:val="Normal Table_a395de16-d6b5-4e00-918e-9ed917485d53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5beb4757-8dcd-44ff-8590-39fd58d78f2d" w:customStyle="1">
    <w:name w:val="Table Grid_5beb4757-8dcd-44ff-8590-39fd58d78f2d"/>
    <w:basedOn w:val="NormalTable_a395de16-d6b5-4e00-918e-9ed917485d53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6e17643b-9f32-47cd-a3f0-522e7ccbb322" w:customStyle="1">
    <w:name w:val="Normal Table_6e17643b-9f32-47cd-a3f0-522e7ccbb322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2d703c99-79b1-48dc-b3b8-eb4d5d9acd7f" w:customStyle="1">
    <w:name w:val="Table Grid_2d703c99-79b1-48dc-b3b8-eb4d5d9acd7f"/>
    <w:basedOn w:val="NormalTable_6e17643b-9f32-47cd-a3f0-522e7ccbb322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21c78dd8-8373-4e45-8e06-653b04190191" w:customStyle="1">
    <w:name w:val="Normal Table_21c78dd8-8373-4e45-8e06-653b04190191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973d5168-bde7-44ff-8f63-6473e776ee0d" w:customStyle="1">
    <w:name w:val="Table Grid_973d5168-bde7-44ff-8f63-6473e776ee0d"/>
    <w:basedOn w:val="NormalTable_21c78dd8-8373-4e45-8e06-653b04190191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c0cfbd48-ea7b-4dd4-a08b-47b210eeabee" w:customStyle="1">
    <w:name w:val="Normal Table_c0cfbd48-ea7b-4dd4-a08b-47b210eeabee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07df1562-35c3-401d-b0d2-094742178920" w:customStyle="1">
    <w:name w:val="Table Grid_07df1562-35c3-401d-b0d2-094742178920"/>
    <w:basedOn w:val="NormalTable_c0cfbd48-ea7b-4dd4-a08b-47b210eeabee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8b2112b2-a965-4d70-8bca-d060f62d4891" w:customStyle="1">
    <w:name w:val="Normal Table_8b2112b2-a965-4d70-8bca-d060f62d4891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914bdef6-b705-4c3a-9e11-acd41686fa76" w:customStyle="1">
    <w:name w:val="Table Grid_914bdef6-b705-4c3a-9e11-acd41686fa76"/>
    <w:basedOn w:val="NormalTable_8b2112b2-a965-4d70-8bca-d060f62d4891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8926a74b-87ca-487d-8e05-bd4799a61ff9" w:customStyle="1">
    <w:name w:val="Normal Table_8926a74b-87ca-487d-8e05-bd4799a61ff9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fbb812c6-d533-48fc-b18b-d23ae401c94e" w:customStyle="1">
    <w:name w:val="Table Grid_fbb812c6-d533-48fc-b18b-d23ae401c94e"/>
    <w:basedOn w:val="NormalTable_8926a74b-87ca-487d-8e05-bd4799a61ff9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</w:styles>
</file>

<file path=word/_rels/document.xml.rels>&#65279;<?xml version="1.0" encoding="utf-8" standalone="yes"?><Relationships xmlns="http://schemas.openxmlformats.org/package/2006/relationships"><Relationship Id="rId4" Type="http://schemas.openxmlformats.org/officeDocument/2006/relationships/styles" Target="styles.xml" /><Relationship Id="rId5" Type="http://schemas.openxmlformats.org/officeDocument/2006/relationships/settings" Target="settings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2" Type="http://schemas.openxmlformats.org/officeDocument/2006/relationships/footer" Target="footer2.xml" /><Relationship Id="rId1" Type="http://schemas.openxmlformats.org/officeDocument/2006/relationships/header" Target="header1.xml" /><Relationship Id="rId8" Type="http://schemas.openxmlformats.org/officeDocument/2006/relationships/fontTable" Target="fontTable.xml" /></Relationships>
</file>

<file path=word/_rels/header1.xml.rels>&#65279;<?xml version="1.0" encoding="utf-8" standalone="yes"?><Relationships xmlns="http://schemas.openxmlformats.org/package/2006/relationships"><Relationship Id="rId3" Type="http://schemas.openxmlformats.org/officeDocument/2006/relationships/image" Target="media/image1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/Users/lise.marcussen/OneDrive%20-%20Undervisningsbygg%20Oslo%20KF/OBF%20Styringssystem/SHA/Arb.filer/661-2-4.3%20Samordningsavtale%20HB%20og%20UE-SE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661-2-4.3 Samordningsavtale HB og UE-SE.dot</Template>
  <TotalTime>18</TotalTime>
  <Pages>3</Pages>
  <Words>866</Words>
  <Characters>4591</Characters>
  <Application>Microsoft Office Word</Application>
  <DocSecurity>0</DocSecurity>
  <Lines>38</Lines>
  <Paragraphs>10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Marcussen</dc:creator>
  <cp:keywords/>
  <dc:description/>
  <cp:lastModifiedBy>Bård Sigmund Dybsjord</cp:lastModifiedBy>
  <cp:lastPrinted>2015-01-27T12:41:00Z</cp:lastPrinted>
  <cp:revision>3</cp:revision>
  <dcterms:created xsi:type="dcterms:W3CDTF">2021-08-25T12:17:00Z</dcterms:created>
  <dcterms:modified xsi:type="dcterms:W3CDTF">2026-01-29T08:00:00Z</dcterms:modified>
  <cp:category/>
  <cp:contentStatus>Godkjent</cp:contentStatus>
</cp:coreProperties>
</file>