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.xml" ContentType="application/vnd.openxmlformats-officedocument.wordprocessingml.footer+xml"/>
  <Override PartName="/word/header1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tbl>
      <w:tblPr>
        <w:tblW w:w="9703" w:type="dxa"/>
        <w:tblInd w:w="-72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3"/>
      </w:tblGrid>
      <w:tr>
        <w:trPr>
          <w:trHeight w:val="1686" w:hRule="atLeast"/>
        </w:trPr>
        <w:tc>
          <w:tcPr>
            <w:tcW w:type="dxa" w:w="970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fill="D9D9D9" w:color="auto" w:val="clear"/>
          </w:tcPr>
          <w:p>
            <w:pPr>
              <w:pStyle w:val="Tittel"/>
              <w:spacing/>
              <w:jc w:val="center"/>
              <w:rPr/>
            </w:pPr>
            <w:bookmarkStart w:id="2" w:name="_Toc777552"/>
            <w:bookmarkStart w:id="3" w:name="_Toc777706"/>
            <w:r>
              <w:rPr/>
              <w:t xml:space="preserve">SHA</w:t>
            </w:r>
            <w:r>
              <w:rPr/>
              <w:t xml:space="preserve">-plan</w:t>
            </w:r>
          </w:p>
          <w:p>
            <w:pPr>
              <w:spacing/>
              <w:jc w:val="center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20"/>
              </w:rPr>
              <w:t xml:space="preserve">iht.</w:t>
            </w:r>
            <w:r>
              <w:rPr>
                <w:rFonts w:asciiTheme="minorHAnsi" w:hAnsiTheme="minorHAnsi" w:cstheme="minorHAnsi"/>
                <w:bCs/>
                <w:sz w:val="3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forskrift om sikkerhet, helse og arbeidsmiljø på bygge- og anleggsplasser, Byggherreforskriften (BHF) og Arbeidsmiljøvernloven (AML).</w:t>
            </w:r>
          </w:p>
        </w:tc>
      </w:tr>
      <w:tr>
        <w:trPr>
          <w:trHeight w:val="1099" w:hRule="atLeast"/>
        </w:trPr>
        <w:tc>
          <w:tcPr>
            <w:tcW w:type="dxa" w:w="970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28" w:type="dxa"/>
              <w:left w:w="70" w:type="dxa"/>
              <w:right w:w="70" w:type="dxa"/>
            </w:tcMar>
          </w:tcPr>
          <w:p>
            <w:pPr>
              <w:spacing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Beskrivelse av arbeidet</w:t>
            </w:r>
          </w:p>
          <w:p>
            <w:pPr>
              <w:spacing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Kort beskrivelse av tiltaket</w:t>
            </w:r>
          </w:p>
        </w:tc>
      </w:tr>
      <w:tr>
        <w:trPr>
          <w:trHeight w:val="1099" w:hRule="atLeast"/>
        </w:trPr>
        <w:tc>
          <w:tcPr>
            <w:tcW w:type="dxa" w:w="970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28" w:type="dxa"/>
              <w:left w:w="70" w:type="dxa"/>
              <w:right w:w="70" w:type="dxa"/>
            </w:tcMar>
          </w:tcPr>
          <w:p>
            <w:pPr>
              <w:spacing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Adresse for tiltaket</w:t>
            </w:r>
          </w:p>
          <w:p>
            <w:pPr>
              <w:spacing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(Barnehage, skole, sykehjem, omsorgsbolig, m fl) </w:t>
            </w:r>
          </w:p>
          <w:p>
            <w:pPr>
              <w: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>
        <w:trPr>
          <w:trHeight w:val="1099" w:hRule="atLeast"/>
        </w:trPr>
        <w:tc>
          <w:tcPr>
            <w:tcW w:type="dxa" w:w="970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28" w:type="dxa"/>
              <w:left w:w="70" w:type="dxa"/>
              <w:right w:w="70" w:type="dxa"/>
            </w:tcMar>
          </w:tcPr>
          <w:p>
            <w:pPr>
              <w:spacing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Tiltakshaver, navn og adresse</w:t>
            </w:r>
          </w:p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E64FFB5">
      <w:pPr>
        <w:spacing/>
        <w:rPr>
          <w:rFonts w:asciiTheme="minorHAnsi" w:hAnsiTheme="minorHAnsi" w:cstheme="minorBidi"/>
          <w:sz w:val="20"/>
        </w:rPr>
      </w:pPr>
    </w:p>
    <w:p w14:paraId="63B2AE33">
      <w:pPr>
        <w:spacing/>
        <w:rPr>
          <w:rFonts w:asciiTheme="minorHAnsi" w:hAnsiTheme="minorHAnsi" w:cstheme="minorBidi"/>
          <w:sz w:val="20"/>
        </w:rPr>
      </w:pPr>
    </w:p>
    <w:p w14:paraId="482EB45D">
      <w:pPr>
        <w:spacing/>
        <w:rPr>
          <w:rFonts w:asciiTheme="minorHAnsi" w:hAnsiTheme="minorHAnsi" w:cstheme="minorBidi"/>
          <w:sz w:val="20"/>
        </w:rPr>
      </w:pPr>
    </w:p>
    <w:tbl>
      <w:tblPr>
        <w:tblW w:w="9703" w:type="dxa"/>
        <w:tblInd w:w="-72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"/>
        <w:gridCol w:w="1383"/>
        <w:gridCol w:w="3686"/>
        <w:gridCol w:w="3607"/>
      </w:tblGrid>
      <w:tr>
        <w:trPr>
          <w:cantSplit/>
          <w:trHeight w:val="476" w:hRule="atLeast"/>
        </w:trPr>
        <w:tc>
          <w:tcPr>
            <w:tcW w:type="dxa" w:w="102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Rev </w:t>
            </w: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Nr</w:t>
            </w:r>
          </w:p>
        </w:tc>
        <w:tc>
          <w:tcPr>
            <w:tcW w:type="dxa" w:w="138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Dato:</w:t>
            </w:r>
          </w:p>
        </w:tc>
        <w:tc>
          <w:tcPr>
            <w:tcW w:type="dxa" w:w="368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SHA-plan er utarbeidet av: </w:t>
            </w:r>
          </w:p>
        </w:tc>
        <w:tc>
          <w:tcPr>
            <w:tcW w:type="dxa" w:w="360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fill="D9D9D9" w:color="auto" w:val="clear"/>
          </w:tcPr>
          <w:p>
            <w:pPr>
              <w:pStyle w:val="TableHeading"/>
              <w:keepLines w:val="0"/>
              <w:overflowPunct w:val="true"/>
              <w:autoSpaceDE w:val="true"/>
              <w:autoSpaceDN w:val="true"/>
              <w:adjustRightInd w:val="true"/>
              <w:spacing w:before="0" w:after="0"/>
              <w:textAlignment w:val="auto"/>
              <w:rPr>
                <w:rFonts w:asciiTheme="minorHAnsi" w:hAnsiTheme="minorHAnsi" w:cstheme="minorBidi"/>
                <w:sz w:val="20"/>
                <w:lang w:val="nb-NO"/>
              </w:rPr>
            </w:pPr>
            <w:r>
              <w:rPr>
                <w:rFonts w:asciiTheme="minorHAnsi" w:hAnsiTheme="minorHAnsi" w:cstheme="minorBidi"/>
                <w:sz w:val="20"/>
                <w:lang w:val="nb-NO"/>
              </w:rPr>
              <w:t xml:space="preserve">Sign.:</w:t>
            </w:r>
          </w:p>
        </w:tc>
      </w:tr>
      <w:tr>
        <w:trPr>
          <w:cantSplit/>
          <w:trHeight w:val="481" w:hRule="atLeast"/>
        </w:trPr>
        <w:tc>
          <w:tcPr>
            <w:tcW w:type="dxa" w:w="102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Rev. 0</w:t>
            </w:r>
          </w:p>
        </w:tc>
        <w:tc>
          <w:tcPr>
            <w:tcW w:type="dxa" w:w="138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  <w:tc>
          <w:tcPr>
            <w:tcW w:type="dxa" w:w="368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360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TableHeading"/>
              <w:keepLines w:val="0"/>
              <w:overflowPunct w:val="true"/>
              <w:autoSpaceDE w:val="true"/>
              <w:autoSpaceDN w:val="true"/>
              <w:adjustRightInd w:val="true"/>
              <w:spacing w:before="0" w:after="0"/>
              <w:textAlignment w:val="auto"/>
              <w:rPr>
                <w:rFonts w:asciiTheme="minorHAnsi" w:hAnsiTheme="minorHAnsi" w:cstheme="minorBidi"/>
                <w:b w:val="0"/>
                <w:sz w:val="20"/>
                <w:lang w:val="nb-NO"/>
              </w:rPr>
            </w:pPr>
          </w:p>
        </w:tc>
      </w:tr>
      <w:tr>
        <w:trPr>
          <w:cantSplit/>
          <w:trHeight w:val="417" w:hRule="atLeast"/>
        </w:trPr>
        <w:tc>
          <w:tcPr>
            <w:tcW w:type="dxa" w:w="102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Rev. 1</w:t>
            </w:r>
          </w:p>
        </w:tc>
        <w:tc>
          <w:tcPr>
            <w:tcW w:type="dxa" w:w="138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368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360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TableHeading"/>
              <w:keepLines w:val="0"/>
              <w:overflowPunct w:val="true"/>
              <w:autoSpaceDE w:val="true"/>
              <w:autoSpaceDN w:val="true"/>
              <w:adjustRightInd w:val="true"/>
              <w:spacing w:before="0" w:after="0"/>
              <w:textAlignment w:val="auto"/>
              <w:rPr>
                <w:rFonts w:asciiTheme="minorHAnsi" w:hAnsiTheme="minorHAnsi" w:cstheme="minorBidi"/>
                <w:b w:val="0"/>
                <w:sz w:val="20"/>
                <w:lang w:val="nb-NO"/>
              </w:rPr>
            </w:pPr>
          </w:p>
        </w:tc>
      </w:tr>
      <w:tr>
        <w:trPr>
          <w:cantSplit/>
          <w:trHeight w:val="409" w:hRule="atLeast"/>
        </w:trPr>
        <w:tc>
          <w:tcPr>
            <w:tcW w:type="dxa" w:w="102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Rev. 2</w:t>
            </w:r>
          </w:p>
        </w:tc>
        <w:tc>
          <w:tcPr>
            <w:tcW w:type="dxa" w:w="138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368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360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TableHeading"/>
              <w:keepLines w:val="0"/>
              <w:overflowPunct w:val="true"/>
              <w:autoSpaceDE w:val="true"/>
              <w:autoSpaceDN w:val="true"/>
              <w:adjustRightInd w:val="true"/>
              <w:spacing w:before="0" w:after="0"/>
              <w:textAlignment w:val="auto"/>
              <w:rPr>
                <w:rFonts w:asciiTheme="minorHAnsi" w:hAnsiTheme="minorHAnsi" w:cstheme="minorBidi"/>
                <w:b w:val="0"/>
                <w:sz w:val="20"/>
                <w:lang w:val="nb-NO"/>
              </w:rPr>
            </w:pPr>
          </w:p>
        </w:tc>
      </w:tr>
    </w:tbl>
    <w:p w14:paraId="3F1B43B4">
      <w:pPr>
        <w:spacing/>
        <w:rPr>
          <w:rFonts w:asciiTheme="minorHAnsi" w:hAnsiTheme="minorHAnsi" w:cstheme="minorBidi"/>
          <w:bCs/>
          <w:sz w:val="20"/>
        </w:rPr>
      </w:pPr>
      <w:bookmarkStart w:id="4" w:name="HMS_End"/>
      <w:bookmarkEnd w:id="2"/>
      <w:bookmarkEnd w:id="3"/>
      <w:bookmarkEnd w:id="4"/>
    </w:p>
    <w:p w14:paraId="14013818">
      <w:pPr>
        <w:spacing w:after="160" w:line="259" w:lineRule="auto"/>
        <w:rPr>
          <w:rFonts w:asciiTheme="minorHAnsi" w:hAnsiTheme="minorHAnsi" w:cstheme="minorBidi"/>
          <w:bCs/>
          <w:sz w:val="20"/>
        </w:rPr>
      </w:pPr>
      <w:r>
        <w:rPr>
          <w:rFonts w:asciiTheme="minorHAnsi" w:hAnsiTheme="minorHAnsi" w:cstheme="minorBidi"/>
          <w:bCs/>
          <w:sz w:val="20"/>
        </w:rPr>
        <w:br w:type="page"/>
      </w:r>
    </w:p>
    <w:p w14:paraId="0DD1B32F">
      <w:pPr>
        <w:pStyle w:val="Overskrift2"/>
        <w:keepLines w:val="0"/>
        <w:numPr>
          <w:ilvl w:val="1"/>
          <w:numId w:val="2"/>
        </w:numPr>
        <w:spacing w:before="240" w:after="60"/>
        <w:rPr/>
      </w:pPr>
      <w:r>
        <w:rPr/>
        <w:t xml:space="preserve">Organisasjonsoversikt</w:t>
      </w:r>
    </w:p>
    <w:p w14:paraId="40D3C9F9">
      <w:pPr>
        <w:spacing/>
        <w:rPr>
          <w:rFonts w:asciiTheme="minorHAnsi" w:hAnsiTheme="minorHAnsi" w:cstheme="minorHAnsi"/>
          <w:bCs/>
          <w:sz w:val="20"/>
        </w:rPr>
      </w:pPr>
    </w:p>
    <w:tbl>
      <w:tblPr>
        <w:tblStyle w:val="Tabellrutenett"/>
        <w:tblW w:w="9634" w:type="dxa"/>
        <w:tblLook w:val="04A0" w:firstRow="1" w:lastRow="0" w:firstColumn="1" w:lastColumn="0" w:noHBand="0" w:noVBand="1"/>
      </w:tblPr>
      <w:tblGrid>
        <w:gridCol w:w="2675"/>
        <w:gridCol w:w="1987"/>
        <w:gridCol w:w="2321"/>
        <w:gridCol w:w="2651"/>
      </w:tblGrid>
      <w:tr>
        <w:trPr/>
        <w:tc>
          <w:tcPr>
            <w:tcW w:type="dxa" w:w="2675"/>
            <w:tcBorders/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Funksjon</w:t>
            </w:r>
          </w:p>
        </w:tc>
        <w:tc>
          <w:tcPr>
            <w:tcW w:type="dxa" w:w="1987"/>
            <w:tcBorders/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Kontaktperson</w:t>
            </w:r>
          </w:p>
        </w:tc>
        <w:tc>
          <w:tcPr>
            <w:tcW w:type="dxa" w:w="2321"/>
            <w:tcBorders/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Virksomhet</w:t>
            </w:r>
          </w:p>
        </w:tc>
        <w:tc>
          <w:tcPr>
            <w:tcW w:type="dxa" w:w="2651"/>
            <w:tcBorders/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Epost/ Mobil </w:t>
            </w:r>
          </w:p>
        </w:tc>
      </w:tr>
      <w:tr>
        <w:trPr/>
        <w:tc>
          <w:tcPr>
            <w:tcW w:type="dxa" w:w="267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Koordinator prosjektering (KP) </w:t>
            </w:r>
          </w:p>
        </w:tc>
        <w:tc>
          <w:tcPr>
            <w:tcW w:type="dxa" w:w="1987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32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65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  <w:tr>
        <w:trPr/>
        <w:tc>
          <w:tcPr>
            <w:tcW w:type="dxa" w:w="267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Koordinering utførelse (KU) </w:t>
            </w:r>
          </w:p>
        </w:tc>
        <w:tc>
          <w:tcPr>
            <w:tcW w:type="dxa" w:w="1987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32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65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  <w:tr>
        <w:trPr/>
        <w:tc>
          <w:tcPr>
            <w:tcW w:type="dxa" w:w="267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Prosjekterende</w:t>
            </w:r>
          </w:p>
        </w:tc>
        <w:tc>
          <w:tcPr>
            <w:tcW w:type="dxa" w:w="1987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32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65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  <w:tr>
        <w:trPr/>
        <w:tc>
          <w:tcPr>
            <w:tcW w:type="dxa" w:w="267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Entreprenør (HB)</w:t>
            </w:r>
          </w:p>
        </w:tc>
        <w:tc>
          <w:tcPr>
            <w:tcW w:type="dxa" w:w="1987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32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65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  <w:tr>
        <w:trPr/>
        <w:tc>
          <w:tcPr>
            <w:tcW w:type="dxa" w:w="267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Underentreprenør (UE)</w:t>
            </w:r>
          </w:p>
        </w:tc>
        <w:tc>
          <w:tcPr>
            <w:tcW w:type="dxa" w:w="1987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32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65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  <w:tr>
        <w:trPr/>
        <w:tc>
          <w:tcPr>
            <w:tcW w:type="dxa" w:w="2675"/>
            <w:tcBorders/>
          </w:tcPr>
          <w:p>
            <w:pPr>
              <w:spacing/>
              <w:rPr>
                <w:rFonts w:asciiTheme="minorHAnsi" w:hAnsiTheme="minorHAnsi" w:cstheme="minorBidi"/>
                <w:i/>
                <w:iCs/>
                <w:sz w:val="20"/>
              </w:rPr>
            </w:pPr>
            <w:r>
              <w:rPr>
                <w:rFonts w:asciiTheme="minorHAnsi" w:hAnsiTheme="minorHAnsi" w:cstheme="minorBidi"/>
                <w:i/>
                <w:iCs/>
                <w:sz w:val="20"/>
              </w:rPr>
              <w:t xml:space="preserve">Sett inn flere rader bed behov.</w:t>
            </w:r>
          </w:p>
        </w:tc>
        <w:tc>
          <w:tcPr>
            <w:tcW w:type="dxa" w:w="1987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32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65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</w:tbl>
    <w:p w14:paraId="416FA689">
      <w:pPr>
        <w:spacing/>
        <w:rPr>
          <w:rFonts w:asciiTheme="minorHAnsi" w:hAnsiTheme="minorHAnsi" w:cstheme="minorHAnsi"/>
          <w:bCs/>
          <w:sz w:val="20"/>
        </w:rPr>
      </w:pPr>
    </w:p>
    <w:p w14:paraId="7354AFFB">
      <w:pPr>
        <w:spacing/>
        <w:rPr>
          <w:rFonts w:asciiTheme="minorHAnsi" w:hAnsiTheme="minorHAnsi" w:cstheme="minorHAnsi"/>
          <w:bCs/>
          <w:sz w:val="20"/>
        </w:rPr>
      </w:pPr>
    </w:p>
    <w:p w14:paraId="12F024B3">
      <w:pPr>
        <w:pStyle w:val="Overskrift2"/>
        <w:keepLines w:val="0"/>
        <w:numPr>
          <w:ilvl w:val="1"/>
          <w:numId w:val="2"/>
        </w:numPr>
        <w:spacing w:before="240" w:after="60"/>
        <w:rPr/>
      </w:pPr>
      <w:r>
        <w:rPr/>
        <w:t xml:space="preserve">Fremdriftsplan</w:t>
      </w:r>
    </w:p>
    <w:p w14:paraId="21BCABE3">
      <w:pPr>
        <w:spacing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Dersom oppdraget har en varighet på mer enn </w:t>
      </w:r>
      <w:r>
        <w:rPr>
          <w:rFonts w:asciiTheme="minorHAnsi" w:hAnsiTheme="minorHAnsi" w:cstheme="minorHAnsi"/>
          <w:sz w:val="20"/>
          <w:u w:val="single"/>
        </w:rPr>
        <w:t xml:space="preserve">8 uker</w:t>
      </w:r>
      <w:r>
        <w:rPr>
          <w:rFonts w:asciiTheme="minorHAnsi" w:hAnsiTheme="minorHAnsi" w:cstheme="minorHAnsi"/>
          <w:sz w:val="20"/>
        </w:rPr>
        <w:t xml:space="preserve"> eller der det er flere utførende og arbeidene må samordnes kreves en ordinær framdriftsplan</w:t>
      </w:r>
    </w:p>
    <w:p w14:paraId="5E1AFA88">
      <w:pPr>
        <w:spacing/>
        <w:rPr>
          <w:rFonts w:asciiTheme="minorHAnsi" w:hAnsiTheme="minorHAnsi" w:cstheme="minorHAnsi"/>
          <w:bCs/>
          <w:sz w:val="20"/>
        </w:rPr>
      </w:pPr>
    </w:p>
    <w:tbl>
      <w:tblPr>
        <w:tblStyle w:val="Tabellrutenett"/>
        <w:tblW w:w="9634" w:type="dxa"/>
        <w:tblLook w:val="04A0" w:firstRow="1" w:lastRow="0" w:firstColumn="1" w:lastColumn="0" w:noHBand="0" w:noVBand="1"/>
      </w:tblPr>
      <w:tblGrid>
        <w:gridCol w:w="3036"/>
        <w:gridCol w:w="3013"/>
        <w:gridCol w:w="3585"/>
      </w:tblGrid>
      <w:tr>
        <w:trPr/>
        <w:tc>
          <w:tcPr>
            <w:tcW w:type="dxa" w:w="3036"/>
            <w:tcBorders/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Aktivitet</w:t>
            </w:r>
          </w:p>
        </w:tc>
        <w:tc>
          <w:tcPr>
            <w:tcW w:type="dxa" w:w="3013"/>
            <w:tcBorders/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Uke</w:t>
            </w:r>
          </w:p>
        </w:tc>
        <w:tc>
          <w:tcPr>
            <w:tcW w:type="dxa" w:w="3585"/>
            <w:tcBorders/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Dato</w:t>
            </w:r>
          </w:p>
        </w:tc>
      </w:tr>
      <w:tr>
        <w:trPr/>
        <w:tc>
          <w:tcPr>
            <w:tcW w:type="dxa" w:w="3036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Oppstart byggeplass</w:t>
            </w:r>
          </w:p>
        </w:tc>
        <w:tc>
          <w:tcPr>
            <w:tcW w:type="dxa" w:w="3013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  <w:tc>
          <w:tcPr>
            <w:tcW w:type="dxa" w:w="358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</w:tr>
      <w:tr>
        <w:trPr/>
        <w:tc>
          <w:tcPr>
            <w:tcW w:type="dxa" w:w="3036"/>
            <w:tcBorders/>
          </w:tcPr>
          <w:p>
            <w:pPr>
              <w:spacing/>
              <w:rPr>
                <w:rFonts w:asciiTheme="minorHAnsi" w:hAnsiTheme="minorHAnsi" w:cstheme="minorBidi"/>
                <w:i/>
                <w:iCs/>
                <w:sz w:val="20"/>
              </w:rPr>
            </w:pPr>
            <w:r>
              <w:rPr>
                <w:rFonts w:asciiTheme="minorHAnsi" w:hAnsiTheme="minorHAnsi" w:cstheme="minorBidi"/>
                <w:i/>
                <w:iCs/>
                <w:sz w:val="20"/>
              </w:rPr>
              <w:t xml:space="preserve">Sett inn aktuelle milepæler </w:t>
            </w:r>
          </w:p>
        </w:tc>
        <w:tc>
          <w:tcPr>
            <w:tcW w:type="dxa" w:w="3013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  <w:tc>
          <w:tcPr>
            <w:tcW w:type="dxa" w:w="358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</w:tr>
      <w:tr>
        <w:trPr/>
        <w:tc>
          <w:tcPr>
            <w:tcW w:type="dxa" w:w="3036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Ferdigstillelse</w:t>
            </w:r>
          </w:p>
        </w:tc>
        <w:tc>
          <w:tcPr>
            <w:tcW w:type="dxa" w:w="3013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  <w:tc>
          <w:tcPr>
            <w:tcW w:type="dxa" w:w="358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</w:tr>
      <w:tr>
        <w:trPr/>
        <w:tc>
          <w:tcPr>
            <w:tcW w:type="dxa" w:w="3036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Opplæring teknisk personal/ bruker </w:t>
            </w:r>
          </w:p>
        </w:tc>
        <w:tc>
          <w:tcPr>
            <w:tcW w:type="dxa" w:w="3013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  <w:tc>
          <w:tcPr>
            <w:tcW w:type="dxa" w:w="358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</w:tr>
      <w:tr>
        <w:trPr/>
        <w:tc>
          <w:tcPr>
            <w:tcW w:type="dxa" w:w="3036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Overtagelse</w:t>
            </w:r>
          </w:p>
        </w:tc>
        <w:tc>
          <w:tcPr>
            <w:tcW w:type="dxa" w:w="3013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  <w:tc>
          <w:tcPr>
            <w:tcW w:type="dxa" w:w="358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</w:tr>
      <w:tr>
        <w:trPr/>
        <w:tc>
          <w:tcPr>
            <w:tcW w:type="dxa" w:w="3036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Sett inn flere rader bed behov.</w:t>
            </w:r>
          </w:p>
        </w:tc>
        <w:tc>
          <w:tcPr>
            <w:tcW w:type="dxa" w:w="3013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358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</w:tbl>
    <w:p w14:paraId="0189810B">
      <w:pPr>
        <w:pStyle w:val="Normalf6461c5e-6559-490c-89f2-93897b294d3e"/>
        <w:spacing/>
        <w:rPr/>
      </w:pPr>
    </w:p>
    <w:p w14:paraId="0994D4E4">
      <w:pPr>
        <w:pStyle w:val="Overskrift1"/>
        <w:keepLines w:val="0"/>
        <w:numPr>
          <w:ilvl w:val="0"/>
          <w:numId w:val="2"/>
        </w:numPr>
        <w:spacing w:before="240" w:after="60"/>
        <w:rPr/>
      </w:pPr>
      <w:r>
        <w:rPr/>
        <w:t xml:space="preserve">Risiko</w:t>
      </w:r>
    </w:p>
    <w:p w14:paraId="2DB7D80A">
      <w:pPr>
        <w:pStyle w:val="Overskrift2"/>
        <w:keepLines w:val="0"/>
        <w:numPr>
          <w:ilvl w:val="1"/>
          <w:numId w:val="2"/>
        </w:numPr>
        <w:spacing w:before="240" w:after="60"/>
        <w:rPr/>
      </w:pPr>
      <w:r>
        <w:rPr/>
        <w:t xml:space="preserve">Hvilket løp i SHA - prosessen er arbeidet vurdert til</w:t>
      </w:r>
    </w:p>
    <w:p w14:paraId="00E7CDBB">
      <w:pPr>
        <w:spacing w:after="280" w:line="264" w:lineRule="auto"/>
        <w:rPr>
          <w:rFonts w:asciiTheme="minorHAnsi" w:hAnsiTheme="minorHAnsi" w:eastAsia="Segoe UI" w:cstheme="minorHAnsi"/>
          <w:color w:val="000000"/>
          <w:sz w:val="20"/>
        </w:rPr>
      </w:pPr>
      <w:r>
        <w:rPr>
          <w:rFonts w:asciiTheme="minorHAnsi" w:hAnsiTheme="minorHAnsi" w:eastAsia="Segoe UI" w:cstheme="minorHAnsi"/>
          <w:color w:val="000000"/>
          <w:sz w:val="20"/>
        </w:rPr>
        <w:t xml:space="preserve">I henhold til 1706 SHA </w:t>
      </w:r>
      <w:r>
        <w:rPr>
          <w:rFonts w:asciiTheme="minorHAnsi" w:hAnsiTheme="minorHAnsi" w:eastAsia="Segoe UI" w:cstheme="minorHAnsi"/>
          <w:color w:val="000000"/>
          <w:sz w:val="20"/>
        </w:rPr>
        <w:t xml:space="preserve">predefinerte</w:t>
      </w:r>
      <w:r>
        <w:rPr>
          <w:rFonts w:asciiTheme="minorHAnsi" w:hAnsiTheme="minorHAnsi" w:eastAsia="Segoe UI" w:cstheme="minorHAnsi"/>
          <w:color w:val="000000"/>
          <w:sz w:val="20"/>
        </w:rPr>
        <w:t xml:space="preserve"> spørsmål er arbeidet vurdert til følgende løp i prosedyren id 657 - SHA for gjennomføring av drift- og vedlikeholdsprosjekter.</w:t>
      </w:r>
    </w:p>
    <w:tbl>
      <w:tblPr>
        <w:tblStyle w:val="Tabellrutenett"/>
        <w:tblW w:w="9629" w:type="dxa"/>
        <w:tblLayout w:type="fixed"/>
        <w:tblLook w:val="06A0" w:firstRow="1" w:lastRow="0" w:firstColumn="1" w:lastColumn="0" w:noHBand="1" w:noVBand="1"/>
      </w:tblPr>
      <w:tblGrid>
        <w:gridCol w:w="2998"/>
        <w:gridCol w:w="1670"/>
        <w:gridCol w:w="2314"/>
        <w:gridCol w:w="2647"/>
      </w:tblGrid>
      <w:tr>
        <w:trPr>
          <w:trHeight w:val="300" w:hRule="atLeast"/>
        </w:trPr>
        <w:tc>
          <w:tcPr>
            <w:tcW w:type="dxa" w:w="299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FFFFFF" w:sz="8" w:space="0"/>
            </w:tcBorders>
            <w:shd w:fill="D9D9D9" w:color="auto" w:val="clear"/>
            <w:tcMar>
              <w:top w:w="57" w:type="dxa"/>
              <w:left w:w="108" w:type="dxa"/>
              <w:bottom w:w="57" w:type="dxa"/>
              <w:right w:w="108" w:type="dxa"/>
            </w:tcMar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Arbeidet er vurdert til å være</w:t>
            </w:r>
            <w:r>
              <w:rPr>
                <w:rFonts w:asciiTheme="minorHAnsi" w:hAnsiTheme="minorHAnsi" w:cstheme="minorHAnsi"/>
                <w:sz w:val="20"/>
              </w:rPr>
              <w:t xml:space="preserve"> (sett kryss)</w:t>
            </w:r>
          </w:p>
        </w:tc>
        <w:tc>
          <w:tcPr>
            <w:tcW w:type="dxa" w:w="1670"/>
            <w:tcBorders>
              <w:top w:val="single" w:color="000000" w:sz="8" w:space="0"/>
              <w:left w:val="single" w:color="FFFFFF" w:sz="8" w:space="0"/>
              <w:bottom w:val="single" w:color="000000" w:sz="8" w:space="0"/>
              <w:right w:val="single" w:color="FFFFFF" w:sz="8" w:space="0"/>
            </w:tcBorders>
            <w:shd w:fill="D9D9D9" w:color="auto" w:val="clear"/>
            <w:tcMar>
              <w:top w:w="57" w:type="dxa"/>
              <w:left w:w="108" w:type="dxa"/>
              <w:bottom w:w="57" w:type="dxa"/>
              <w:right w:w="108" w:type="dxa"/>
            </w:tcMar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Løp 1 – lav risiko</w:t>
            </w:r>
          </w:p>
        </w:tc>
        <w:tc>
          <w:tcPr>
            <w:tcW w:type="dxa" w:w="2314"/>
            <w:tcBorders>
              <w:top w:val="single" w:color="000000" w:sz="8" w:space="0"/>
              <w:left w:val="single" w:color="FFFFFF" w:sz="8" w:space="0"/>
              <w:bottom w:val="single" w:color="000000" w:sz="8" w:space="0"/>
              <w:right w:val="single" w:color="FFFFFF" w:sz="8" w:space="0"/>
            </w:tcBorders>
            <w:shd w:fill="D9D9D9" w:color="auto" w:val="clear"/>
            <w:tcMar>
              <w:top w:w="57" w:type="dxa"/>
              <w:left w:w="108" w:type="dxa"/>
              <w:bottom w:w="57" w:type="dxa"/>
              <w:right w:w="108" w:type="dxa"/>
            </w:tcMar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Løp 2 – middels risiko</w:t>
            </w:r>
          </w:p>
        </w:tc>
        <w:tc>
          <w:tcPr>
            <w:tcW w:type="dxa" w:w="2647"/>
            <w:tcBorders>
              <w:top w:val="single" w:color="000000" w:sz="8" w:space="0"/>
              <w:left w:val="single" w:color="FFFFFF" w:sz="8" w:space="0"/>
              <w:bottom w:val="single" w:color="000000" w:sz="8" w:space="0"/>
              <w:right w:val="single" w:color="000000" w:sz="8" w:space="0"/>
            </w:tcBorders>
            <w:shd w:fill="D9D9D9" w:color="auto" w:val="clear"/>
            <w:tcMar>
              <w:top w:w="57" w:type="dxa"/>
              <w:left w:w="108" w:type="dxa"/>
              <w:bottom w:w="57" w:type="dxa"/>
              <w:right w:w="108" w:type="dxa"/>
            </w:tcMar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Løp 3 - høy risiko</w:t>
            </w:r>
          </w:p>
        </w:tc>
      </w:tr>
      <w:tr>
        <w:trPr>
          <w:trHeight w:val="525" w:hRule="atLeast"/>
        </w:trPr>
        <w:tc>
          <w:tcPr>
            <w:tcW w:type="dxa" w:w="9629"/>
            <w:gridSpan w:val="4"/>
            <w:tcBorders>
              <w:top w:val="single" w:color="000000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>
            <w:pPr>
              <w: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30303"/>
                <w:sz w:val="20"/>
              </w:rPr>
              <w:t xml:space="preserve">Vurdert av/dato</w:t>
            </w:r>
          </w:p>
        </w:tc>
      </w:tr>
    </w:tbl>
    <w:p w14:paraId="5E1B5C9E">
      <w:pPr>
        <w:spacing/>
        <w:rPr>
          <w:rFonts w:asciiTheme="minorHAnsi" w:hAnsiTheme="minorHAnsi" w:cstheme="minorBidi"/>
          <w:sz w:val="20"/>
        </w:rPr>
      </w:pPr>
    </w:p>
    <w:p w14:paraId="20D17A0C">
      <w:pPr>
        <w:spacing w:after="160" w:line="259" w:lineRule="auto"/>
        <w:rPr>
          <w:rFonts w:asciiTheme="minorHAnsi" w:hAnsiTheme="minorHAnsi" w:cstheme="minorBidi"/>
          <w:sz w:val="20"/>
        </w:rPr>
      </w:pPr>
      <w:r>
        <w:rPr>
          <w:rFonts w:asciiTheme="minorHAnsi" w:hAnsiTheme="minorHAnsi" w:cstheme="minorBidi"/>
          <w:sz w:val="20"/>
        </w:rPr>
        <w:br w:type="page"/>
      </w:r>
    </w:p>
    <w:p w14:paraId="1F43D55C">
      <w:pPr>
        <w:pStyle w:val="Overskrift2"/>
        <w:keepLines w:val="0"/>
        <w:numPr>
          <w:ilvl w:val="1"/>
          <w:numId w:val="2"/>
        </w:numPr>
        <w:spacing w:before="240" w:after="60"/>
        <w:rPr/>
      </w:pPr>
      <w:r>
        <w:rPr/>
        <w:t xml:space="preserve">Risikoanalyse </w:t>
      </w:r>
    </w:p>
    <w:p w14:paraId="085CEA57">
      <w:pPr>
        <w:spacing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Før oppstart av utførelse skal planlagte arbeider/tiltak gjennomgås og det skal vurderes om behovet for at SJA skal utføres (hvis ikke bedriftens interne HMS – tiltak dekker dette).</w:t>
      </w:r>
    </w:p>
    <w:p w14:paraId="6F96BCC1">
      <w:pPr>
        <w:spacing/>
        <w:rPr>
          <w:rFonts w:asciiTheme="minorHAnsi" w:hAnsiTheme="minorHAnsi" w:cstheme="minorHAnsi"/>
          <w:sz w:val="20"/>
        </w:rPr>
      </w:pPr>
    </w:p>
    <w:tbl>
      <w:tblPr>
        <w:tblW w:w="9668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0A0" w:firstRow="1" w:lastRow="0" w:firstColumn="1" w:lastColumn="0" w:noHBand="0" w:noVBand="0"/>
      </w:tblPr>
      <w:tblGrid>
        <w:gridCol w:w="630"/>
        <w:gridCol w:w="2943"/>
        <w:gridCol w:w="765"/>
        <w:gridCol w:w="5330"/>
      </w:tblGrid>
      <w:tr>
        <w:trPr>
          <w:trHeight w:val="525" w:hRule="atLeast"/>
        </w:trPr>
        <w:tc>
          <w:tcPr>
            <w:tcW w:type="dxa" w:w="630"/>
            <w:tcBorders/>
            <w:shd w:fill="D9D9D9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Nr. i BHF</w:t>
            </w:r>
          </w:p>
        </w:tc>
        <w:tc>
          <w:tcPr>
            <w:tcW w:type="dxa" w:w="2943"/>
            <w:tcBorders/>
            <w:shd w:fill="D9D9D9" w:color="auto" w:val="clear"/>
            <w:vAlign w:val="center"/>
          </w:tcPr>
          <w:p>
            <w:pPr>
              <w:spacing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Arbeid i BHF som defineres som risikofylte</w:t>
            </w:r>
          </w:p>
        </w:tc>
        <w:tc>
          <w:tcPr>
            <w:tcW w:type="dxa" w:w="765"/>
            <w:tcBorders/>
            <w:shd w:fill="D9D9D9" w:color="auto" w:val="clear"/>
          </w:tcPr>
          <w:p>
            <w:pPr>
              <w:spacing/>
              <w:ind w:left="-10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Ikke aktuelt</w:t>
            </w:r>
          </w:p>
        </w:tc>
        <w:tc>
          <w:tcPr>
            <w:tcW w:type="dxa" w:w="5330"/>
            <w:tcBorders/>
            <w:shd w:fill="D9D9D9" w:color="auto" w:val="clear"/>
            <w:vAlign w:val="center"/>
          </w:tcPr>
          <w:p>
            <w:pPr>
              <w:spacing/>
              <w:ind w:left="-108" w:firstLine="108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Tiltak for å redusere risikoen</w:t>
            </w: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nær installasjoner i grunnen.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2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nær høyspentledninger og elektriske installasjoner.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3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på steder med passerende trafikk.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4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hvor arbeidstakere kan bli utsatt for ras eller synke i gjørme.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5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som innebærer bruk av sprengstoff.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122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6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i sjakter, underjordiske masseforflytning og arbeid i tunneler.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211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7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som innebærer fare for drukning.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8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i senkekasser der luften er komprimert.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9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som innebærer bruk av dykkerutstyr.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10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som innebærer at personer kan bli skadet ved fall eller av fallende gjenstander.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11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som innebærer </w:t>
            </w:r>
            <w:r>
              <w:rPr>
                <w:rFonts w:asciiTheme="minorHAnsi" w:hAnsiTheme="minorHAnsi" w:cstheme="minorHAnsi"/>
                <w:sz w:val="20"/>
              </w:rPr>
              <w:t xml:space="preserve">riving</w:t>
            </w:r>
            <w:r>
              <w:rPr>
                <w:rFonts w:asciiTheme="minorHAnsi" w:hAnsiTheme="minorHAnsi" w:cstheme="minorHAnsi"/>
                <w:sz w:val="20"/>
              </w:rPr>
              <w:t xml:space="preserve"> av bærende konstruksjoner.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12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med montering og demontering av tunge elementer.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13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som innebærer fare for helseskadelige eksponering for støv, gass, støy eller vibrasjoner.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  <w:shd w:fill="auto" w:color="auto" w:val="clear"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14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som utsetter personer for kjemiske eller biologiske stoffer som kan medføre en belastning for sikkerhet, helse og arbeidsmiljø, eller som innebærer et lov- eller forskriftsmessig krav til helsekontroll.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15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med ioniserende stråling som krever at det utpekes kontrollerende eller overvåkende soner.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16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som innebærer brann- og eksplosjonsfare.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17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Ergonomiske forhold</w:t>
            </w:r>
          </w:p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3573"/>
            <w:gridSpan w:val="2"/>
            <w:tcBorders/>
            <w:shd w:fill="D9D9D9" w:color="auto" w:val="clear"/>
            <w:vAlign w:val="center"/>
          </w:tcPr>
          <w:p>
            <w:pPr>
              <w:spacing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Andre spesifikke arbeider som kan defineres som risikofylte </w:t>
            </w:r>
          </w:p>
        </w:tc>
        <w:tc>
          <w:tcPr>
            <w:tcW w:type="dxa" w:w="765"/>
            <w:tcBorders/>
            <w:shd w:fill="D9D9D9" w:color="auto" w:val="clear"/>
          </w:tcPr>
          <w:p>
            <w:pPr>
              <w:spacing/>
              <w:ind w:left="-108" w:firstLine="108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type="dxa" w:w="5330"/>
            <w:tcBorders/>
            <w:shd w:fill="D9D9D9" w:color="auto" w:val="clear"/>
            <w:vAlign w:val="center"/>
          </w:tcPr>
          <w:p>
            <w:pPr>
              <w:spacing/>
              <w:ind w:left="-108" w:firstLine="108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Tiltak for å redusere risikoen</w:t>
            </w:r>
          </w:p>
        </w:tc>
      </w:tr>
      <w:tr>
        <w:trPr>
          <w:trHeight w:val="300" w:hRule="atLeast"/>
        </w:trPr>
        <w:tc>
          <w:tcPr>
            <w:tcW w:type="dxa" w:w="630"/>
            <w:tcBorders/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18</w:t>
            </w:r>
          </w:p>
        </w:tc>
        <w:tc>
          <w:tcPr>
            <w:tcW w:type="dxa" w:w="2943"/>
            <w:tcBorders/>
            <w:shd w:fill="auto" w:color="auto" w:val="clear"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  <w:shd w:fill="auto" w:color="auto" w:val="clear"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19</w:t>
            </w:r>
          </w:p>
        </w:tc>
        <w:tc>
          <w:tcPr>
            <w:tcW w:type="dxa" w:w="2943"/>
            <w:tcBorders/>
            <w:shd w:fill="auto" w:color="auto" w:val="clear"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  <w:shd w:fill="auto" w:color="auto" w:val="clear"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20</w:t>
            </w:r>
          </w:p>
        </w:tc>
        <w:tc>
          <w:tcPr>
            <w:tcW w:type="dxa" w:w="2943"/>
            <w:tcBorders/>
            <w:shd w:fill="auto" w:color="auto" w:val="clear"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  <w:shd w:fill="auto" w:color="auto" w:val="clear"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504FFAE">
      <w:pPr>
        <w:pStyle w:val="Brdtekst"/>
        <w:spacing/>
        <w:rPr>
          <w:rFonts w:asciiTheme="minorHAnsi" w:hAnsiTheme="minorHAnsi" w:cstheme="minorHAnsi"/>
          <w:bCs/>
          <w:sz w:val="20"/>
        </w:rPr>
      </w:pPr>
    </w:p>
    <w:p w14:paraId="2C31B710">
      <w:pPr>
        <w:pStyle w:val="Overskrift2"/>
        <w:keepLines w:val="0"/>
        <w:numPr>
          <w:ilvl w:val="1"/>
          <w:numId w:val="2"/>
        </w:numPr>
        <w:spacing w:before="240" w:after="60"/>
        <w:rPr/>
      </w:pPr>
      <w:r>
        <w:rPr/>
        <w:t xml:space="preserve">Risikoreduserende Tiltak</w:t>
      </w:r>
    </w:p>
    <w:p w14:paraId="7FEEA8F2">
      <w:pPr>
        <w:pStyle w:val="Brdtekst"/>
        <w:spacing/>
        <w:rPr>
          <w:rFonts w:asciiTheme="minorHAnsi" w:hAnsiTheme="minorHAnsi" w:cstheme="minorHAnsi"/>
          <w:sz w:val="20"/>
        </w:rPr>
      </w:pPr>
    </w:p>
    <w:p w14:paraId="4A675667">
      <w:pPr>
        <w:pStyle w:val="Overskrift3"/>
        <w:spacing/>
        <w:rPr/>
      </w:pPr>
      <w:r>
        <w:rPr/>
        <w:t xml:space="preserve">Hovedbedrift</w:t>
      </w:r>
    </w:p>
    <w:p w14:paraId="6FA00BB0">
      <w:pPr>
        <w:pStyle w:val="Brdtekst"/>
        <w:spacing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Hovedbedrift</w:t>
      </w:r>
      <w:r>
        <w:rPr>
          <w:rFonts w:asciiTheme="minorHAnsi" w:hAnsiTheme="minorHAnsi" w:cstheme="minorHAnsi"/>
          <w:sz w:val="20"/>
        </w:rPr>
        <w:t xml:space="preserve"> (HB) har ansvaret for å utføre risikovurderinger i forkant av det enkelte arbeidet.</w:t>
      </w:r>
    </w:p>
    <w:p w14:paraId="69ED643C">
      <w:pPr>
        <w:widowControl w:val="false"/>
        <w:adjustRightInd w:val="false"/>
        <w:spacing w:line="240" w:lineRule="atLeast"/>
        <w:textAlignment w:val="baseline"/>
        <w:rPr>
          <w:rFonts w:asciiTheme="minorHAnsi" w:hAnsiTheme="minorHAnsi" w:cstheme="minorHAnsi"/>
          <w:sz w:val="20"/>
          <w:lang w:eastAsia="en-US"/>
        </w:rPr>
      </w:pPr>
    </w:p>
    <w:p w14:paraId="532B3108">
      <w:pPr>
        <w:widowControl w:val="false"/>
        <w:adjustRightInd w:val="false"/>
        <w:spacing w:line="240" w:lineRule="atLeast"/>
        <w:textAlignment w:val="baseline"/>
        <w:rPr>
          <w:rFonts w:asciiTheme="minorHAnsi" w:hAnsiTheme="minorHAnsi" w:cstheme="minorBidi"/>
          <w:sz w:val="20"/>
          <w:lang w:eastAsia="en-US"/>
        </w:rPr>
      </w:pPr>
      <w:r>
        <w:rPr>
          <w:rFonts w:asciiTheme="minorHAnsi" w:hAnsiTheme="minorHAnsi" w:cstheme="minorBidi"/>
          <w:sz w:val="20"/>
          <w:lang w:eastAsia="en-US"/>
        </w:rPr>
        <w:t xml:space="preserve">Arbeidsoperasjoner eller forhold som er vurdert å være spesielle for dette arbeidet, og som innebærer risiko skal være medtatt i tabellen over. </w:t>
      </w:r>
      <w:r>
        <w:rPr>
          <w:rFonts w:asciiTheme="minorHAnsi" w:hAnsiTheme="minorHAnsi" w:cstheme="minorBidi"/>
          <w:b/>
          <w:bCs/>
          <w:sz w:val="20"/>
          <w:lang w:eastAsia="en-US"/>
        </w:rPr>
        <w:t xml:space="preserve">Det presiseres at kjent og gjentagende risiko, dvs. risikofylte arbeider som er «vanlige» i bygge- og vedlikeholdsarbeider ikke er med i denne tabellen</w:t>
      </w:r>
      <w:r>
        <w:rPr>
          <w:rFonts w:asciiTheme="minorHAnsi" w:hAnsiTheme="minorHAnsi" w:cstheme="minorBidi"/>
          <w:sz w:val="20"/>
          <w:lang w:eastAsia="en-US"/>
        </w:rPr>
        <w:t xml:space="preserve"> da dette er forhold som den enkelte virksomhet skal håndtere som del av eget internkontrollsystem.</w:t>
      </w:r>
    </w:p>
    <w:p w14:paraId="3B04D493">
      <w:pPr>
        <w:widowControl w:val="false"/>
        <w:adjustRightInd w:val="false"/>
        <w:spacing w:line="240" w:lineRule="atLeast"/>
        <w:textAlignment w:val="baseline"/>
        <w:rPr>
          <w:rFonts w:asciiTheme="minorHAnsi" w:hAnsiTheme="minorHAnsi" w:cstheme="minorBidi"/>
          <w:sz w:val="20"/>
          <w:lang w:eastAsia="en-US"/>
        </w:rPr>
      </w:pPr>
      <w:r>
        <w:rPr>
          <w:rFonts w:asciiTheme="minorHAnsi" w:hAnsiTheme="minorHAnsi" w:cstheme="minorBidi"/>
          <w:sz w:val="20"/>
        </w:rPr>
        <w:t xml:space="preserve">Denne SHA-planen fratar ikke entreprenør/ KU å utarbeide egne rutiner der entreprenør/ KU finner at denne planen ikke er tilstrekkelig.</w:t>
      </w:r>
    </w:p>
    <w:p w14:paraId="435BEEFB">
      <w:pPr>
        <w:pStyle w:val="Brdtekst"/>
        <w:numPr>
          <w:ilvl w:val="0"/>
          <w:numId w:val="9"/>
        </w:numPr>
        <w:spacing w:after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Hovedbedrift</w:t>
      </w:r>
      <w:r>
        <w:rPr>
          <w:rFonts w:asciiTheme="minorHAnsi" w:hAnsiTheme="minorHAnsi" w:cstheme="minorHAnsi"/>
          <w:sz w:val="20"/>
        </w:rPr>
        <w:t xml:space="preserve"> (HB) har ansvar for å eliminere eller redusere restrisiko avdekket i prosjektet før oppstart byggearbeider.</w:t>
      </w:r>
    </w:p>
    <w:p w14:paraId="38EBFC62">
      <w:pPr>
        <w:pStyle w:val="Brdtekst"/>
        <w:numPr>
          <w:ilvl w:val="0"/>
          <w:numId w:val="9"/>
        </w:numPr>
        <w:spacing w:after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Bidi"/>
          <w:sz w:val="20"/>
        </w:rPr>
        <w:t xml:space="preserve">Hovedbedrift</w:t>
      </w:r>
      <w:r>
        <w:rPr>
          <w:rFonts w:asciiTheme="minorHAnsi" w:hAnsiTheme="minorHAnsi" w:cstheme="minorBidi"/>
          <w:sz w:val="20"/>
        </w:rPr>
        <w:t xml:space="preserve"> (HB) skal utarbeide og vedlikeholde et risikoregister for SHA-risker, hvor alle aktiviteter skal ned på et akseptabelt nivå før oppstart av arbeidet.</w:t>
      </w:r>
    </w:p>
    <w:p w14:paraId="4905F854">
      <w:pPr>
        <w:spacing/>
        <w:rPr/>
      </w:pPr>
    </w:p>
    <w:p w14:paraId="503E1657">
      <w:pPr>
        <w:pStyle w:val="Brdtekst"/>
        <w:spacing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Alle arbeider som medfører en spesiell risiko skal defineres og Sikker Jobb Analyse (SJA) skal om nødvendig utarbeides med alle involverte i utførelsen til stede. Det skal kunne dokumenteres at arbeidet er utført iht. SJA.</w:t>
      </w:r>
    </w:p>
    <w:p w14:paraId="78EBE02B">
      <w:pPr>
        <w:pStyle w:val="Brdtekst"/>
        <w:spacing/>
        <w:rPr>
          <w:rFonts w:asciiTheme="minorHAnsi" w:hAnsiTheme="minorHAnsi" w:cstheme="minorHAnsi"/>
          <w:sz w:val="20"/>
        </w:rPr>
      </w:pPr>
    </w:p>
    <w:p w14:paraId="0C03C64A">
      <w:pPr>
        <w:spacing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Oppdateringen av SHA- plan i utførelsesperioden utføres av byggherre.</w:t>
      </w:r>
    </w:p>
    <w:p w14:paraId="0A48ADEB">
      <w:pPr>
        <w:spacing/>
        <w:rPr>
          <w:rFonts w:asciiTheme="minorHAnsi" w:hAnsiTheme="minorHAnsi" w:cstheme="minorHAnsi"/>
          <w:sz w:val="20"/>
        </w:rPr>
      </w:pPr>
    </w:p>
    <w:p w14:paraId="51817CDD">
      <w:pPr>
        <w:spacing/>
        <w:rPr>
          <w:rFonts w:asciiTheme="minorHAnsi" w:hAnsiTheme="minorHAnsi" w:cstheme="minorHAnsi"/>
          <w:sz w:val="20"/>
        </w:rPr>
      </w:pPr>
    </w:p>
    <w:p w14:paraId="38FD3939">
      <w:pPr>
        <w:pStyle w:val="Overskrift3"/>
        <w:spacing/>
        <w:rPr/>
      </w:pPr>
      <w:r>
        <w:rPr/>
        <w:t xml:space="preserve">Generelle </w:t>
      </w:r>
      <w:r>
        <w:rPr/>
        <w:t xml:space="preserve">huskepunkt</w:t>
      </w:r>
    </w:p>
    <w:p w14:paraId="730654A0">
      <w:pPr>
        <w:spacing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Det henvises også til gjeldende </w:t>
      </w:r>
      <w:r>
        <w:rPr>
          <w:rFonts w:asciiTheme="minorHAnsi" w:hAnsiTheme="minorHAnsi"/>
          <w:sz w:val="20"/>
        </w:rPr>
        <w:t xml:space="preserve">fagtaark</w:t>
      </w:r>
      <w:r>
        <w:rPr>
          <w:rFonts w:asciiTheme="minorHAnsi" w:hAnsiTheme="minorHAnsi"/>
          <w:sz w:val="20"/>
        </w:rPr>
        <w:t xml:space="preserve"> i </w:t>
      </w:r>
      <w:r>
        <w:rPr>
          <w:rFonts w:asciiTheme="minorHAnsi" w:hAnsiTheme="minorHAnsi"/>
          <w:sz w:val="20"/>
        </w:rPr>
        <w:t xml:space="preserve">Oslobygg</w:t>
      </w:r>
      <w:r>
        <w:rPr>
          <w:rFonts w:asciiTheme="minorHAnsi" w:hAnsiTheme="minorHAnsi"/>
          <w:sz w:val="20"/>
        </w:rPr>
        <w:t xml:space="preserve">.</w:t>
      </w:r>
    </w:p>
    <w:p w14:paraId="194116E3">
      <w:pPr>
        <w:pStyle w:val="StilTheSansOfficeVenstre063cm"/>
        <w:spacing/>
        <w:rPr>
          <w:rFonts w:asciiTheme="minorHAnsi" w:hAnsiTheme="minorHAnsi" w:eastAsia="Calibri" w:cstheme="minorBidi"/>
          <w:sz w:val="20"/>
        </w:rPr>
      </w:pPr>
    </w:p>
    <w:p w14:paraId="6CFE3F24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Alle som utfører arbeid for </w:t>
      </w:r>
      <w:r>
        <w:rPr>
          <w:rFonts w:asciiTheme="minorHAnsi" w:hAnsiTheme="minorHAnsi" w:eastAsia="Calibri" w:cstheme="minorBidi"/>
          <w:sz w:val="20"/>
        </w:rPr>
        <w:t xml:space="preserve">Oslobygg</w:t>
      </w:r>
      <w:r>
        <w:rPr>
          <w:rFonts w:asciiTheme="minorHAnsi" w:hAnsiTheme="minorHAnsi" w:eastAsia="Calibri" w:cstheme="minorBidi"/>
          <w:sz w:val="20"/>
        </w:rPr>
        <w:t xml:space="preserve"> KF skal være utstyrt med Arbeidstilsynets identitetskort (HMS-kort) og registrere seg ved </w:t>
      </w:r>
      <w:r>
        <w:rPr>
          <w:rFonts w:asciiTheme="minorHAnsi" w:hAnsiTheme="minorHAnsi" w:eastAsia="Calibri" w:cstheme="minorBidi"/>
          <w:sz w:val="20"/>
          <w:u w:val="single"/>
        </w:rPr>
        <w:t xml:space="preserve">bruk av HMSREG</w:t>
      </w:r>
      <w:r>
        <w:rPr>
          <w:rFonts w:asciiTheme="minorHAnsi" w:hAnsiTheme="minorHAnsi" w:eastAsia="Calibri" w:cstheme="minorBidi"/>
          <w:sz w:val="20"/>
        </w:rPr>
        <w:t xml:space="preserve">.</w:t>
      </w:r>
    </w:p>
    <w:p w14:paraId="70C943C8">
      <w:pPr>
        <w:pStyle w:val="StilTheSansOfficeVenstre063cm"/>
        <w:numPr>
          <w:ilvl w:val="0"/>
          <w:numId w:val="8"/>
        </w:numPr>
        <w:tabs>
          <w:tab w:val="clear" w:pos="720"/>
          <w:tab w:val="num" w:pos="-2520"/>
          <w:tab w:val="left" w:pos="794"/>
        </w:tabs>
        <w:spacing/>
        <w:ind w:left="360"/>
        <w:rPr>
          <w:rFonts w:asciiTheme="minorHAnsi" w:hAnsiTheme="minorHAnsi" w:eastAsia="Calibri" w:cstheme="minorHAns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Ved risikofylte arbeidsoperasjoner skal sikker jobb analyse (SJA) gjennomføres av entreprenør før arbeidet starter. Tiltak skal dokumenteres.</w:t>
      </w:r>
    </w:p>
    <w:p w14:paraId="743A4BA9">
      <w:pPr>
        <w:pStyle w:val="StilTheSansOfficeVenstre063cm"/>
        <w:numPr>
          <w:ilvl w:val="0"/>
          <w:numId w:val="8"/>
        </w:numPr>
        <w:tabs>
          <w:tab w:val="clear" w:pos="720"/>
          <w:tab w:val="num" w:pos="-25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Alle skal bruke verneutstyr (PVU) ref. faktaark</w:t>
      </w:r>
    </w:p>
    <w:p w14:paraId="60AF267B">
      <w:pPr>
        <w:pStyle w:val="StilTheSansOfficeVenstre063cm"/>
        <w:tabs>
          <w:tab w:val="left" w:pos="794"/>
        </w:tabs>
        <w:spacing/>
        <w:ind w:left="0"/>
        <w:rPr>
          <w:rFonts w:asciiTheme="minorHAnsi" w:hAnsiTheme="minorHAnsi" w:eastAsia="Calibri" w:cstheme="minorBidi"/>
          <w:sz w:val="20"/>
        </w:rPr>
      </w:pPr>
    </w:p>
    <w:p w14:paraId="7B7583E8">
      <w:pPr>
        <w:pStyle w:val="StilTheSansOfficeVenstre063cm"/>
        <w:numPr>
          <w:ilvl w:val="0"/>
          <w:numId w:val="8"/>
        </w:numPr>
        <w:tabs>
          <w:tab w:val="clear" w:pos="720"/>
          <w:tab w:val="num" w:pos="-25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Alle utvendige arbeider </w:t>
      </w:r>
      <w:r>
        <w:rPr>
          <w:rFonts w:asciiTheme="minorHAnsi" w:hAnsiTheme="minorHAnsi" w:eastAsia="Calibri" w:cstheme="minorBidi"/>
          <w:sz w:val="20"/>
          <w:u w:val="single"/>
        </w:rPr>
        <w:t xml:space="preserve">skal være</w:t>
      </w:r>
      <w:r>
        <w:rPr>
          <w:rFonts w:asciiTheme="minorHAnsi" w:hAnsiTheme="minorHAnsi" w:eastAsia="Calibri" w:cstheme="minorBidi"/>
          <w:sz w:val="20"/>
        </w:rPr>
        <w:t xml:space="preserve"> avgrenset med </w:t>
      </w:r>
      <w:r>
        <w:rPr>
          <w:rFonts w:asciiTheme="minorHAnsi" w:hAnsiTheme="minorHAnsi" w:eastAsia="Calibri" w:cstheme="minorBidi"/>
          <w:sz w:val="20"/>
        </w:rPr>
        <w:t xml:space="preserve">byggegjerde</w:t>
      </w:r>
      <w:r>
        <w:rPr>
          <w:rFonts w:asciiTheme="minorHAnsi" w:hAnsiTheme="minorHAnsi" w:eastAsia="Calibri" w:cstheme="minorBidi"/>
          <w:sz w:val="20"/>
        </w:rPr>
        <w:t xml:space="preserve">.</w:t>
      </w:r>
    </w:p>
    <w:p w14:paraId="665262AD">
      <w:pPr>
        <w:pStyle w:val="StilTheSansOfficeVenstre063cm"/>
        <w:numPr>
          <w:ilvl w:val="0"/>
          <w:numId w:val="8"/>
        </w:numPr>
        <w:tabs>
          <w:tab w:val="clear" w:pos="720"/>
          <w:tab w:val="num" w:pos="-25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Theme="minorEastAsia" w:cstheme="minorBidi"/>
          <w:sz w:val="20"/>
        </w:rPr>
        <w:t xml:space="preserve">Ved innvendige arbeider må det gjøres en risikovurdering om det må sperres av fysisk eller gjøres andre tiltak.</w:t>
      </w:r>
    </w:p>
    <w:p w14:paraId="01F7829D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Ved lån av lagerlokale skal prosedyrer id – 1707 “Lån av lagerplass for bygg i drift”, og id 1708 “Avtale om lån av lagerplass” benyttes følges. </w:t>
      </w:r>
    </w:p>
    <w:p w14:paraId="0F5A6262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Førstehjelpsutstyr skal være til stede på arbeidsplassen.</w:t>
      </w:r>
    </w:p>
    <w:p w14:paraId="197D020F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Arbeid over 1,25 meter over avrettet plan skal skje fra stillas eller lift.</w:t>
      </w:r>
    </w:p>
    <w:p w14:paraId="292EC6F2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stillas skal </w:t>
      </w:r>
      <w:r>
        <w:rPr>
          <w:rFonts w:asciiTheme="minorHAnsi" w:hAnsiTheme="minorHAnsi" w:eastAsia="Calibri" w:cstheme="minorBidi"/>
          <w:sz w:val="20"/>
        </w:rPr>
        <w:t xml:space="preserve">være montert</w:t>
      </w:r>
      <w:r>
        <w:rPr>
          <w:rFonts w:asciiTheme="minorHAnsi" w:hAnsiTheme="minorHAnsi" w:eastAsia="Calibri" w:cstheme="minorBidi"/>
          <w:sz w:val="20"/>
        </w:rPr>
        <w:t xml:space="preserve"> og kontrollert</w:t>
      </w:r>
      <w:r>
        <w:rPr>
          <w:rFonts w:asciiTheme="minorHAnsi" w:hAnsiTheme="minorHAnsi" w:eastAsia="Calibri" w:cstheme="minorBidi"/>
          <w:sz w:val="20"/>
        </w:rPr>
        <w:t xml:space="preserve"> iht</w:t>
      </w:r>
      <w:r>
        <w:rPr>
          <w:rFonts w:asciiTheme="minorHAnsi" w:hAnsiTheme="minorHAnsi" w:eastAsia="Calibri" w:cstheme="minorBidi"/>
          <w:sz w:val="20"/>
        </w:rPr>
        <w:t xml:space="preserve">.</w:t>
      </w:r>
      <w:r>
        <w:rPr>
          <w:rFonts w:asciiTheme="minorHAnsi" w:hAnsiTheme="minorHAnsi" w:eastAsia="Calibri" w:cstheme="minorBidi"/>
          <w:sz w:val="20"/>
        </w:rPr>
        <w:t xml:space="preserve"> gjeldene forskrift</w:t>
      </w:r>
    </w:p>
    <w:p w14:paraId="15798395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Ved arbeid fra stillas skal arbeidstakere </w:t>
      </w:r>
      <w:r>
        <w:rPr>
          <w:rFonts w:asciiTheme="minorHAnsi" w:hAnsiTheme="minorHAnsi" w:eastAsia="Calibri" w:cstheme="minorBidi"/>
          <w:sz w:val="20"/>
        </w:rPr>
        <w:t xml:space="preserve">ha gjennomgått brukerkurs for stillas </w:t>
      </w:r>
    </w:p>
    <w:p w14:paraId="09FA0BB3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Alle som opererer mekanisk løfteutstyr skal kunne dokumentere tilstrekkelig kompetanse for bruk av dette</w:t>
      </w:r>
    </w:p>
    <w:p w14:paraId="589F8A39">
      <w:pPr>
        <w:pStyle w:val="StilTheSansOfficeVenstre063cm"/>
        <w:numPr>
          <w:ilvl w:val="0"/>
          <w:numId w:val="8"/>
        </w:numPr>
        <w:tabs>
          <w:tab w:val="clear" w:pos="720"/>
          <w:tab w:val="num" w:pos="-144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Ved arbeid i grøfter dypere enn 1 meter skal denne sikres mot </w:t>
      </w:r>
      <w:r>
        <w:rPr>
          <w:rFonts w:asciiTheme="minorHAnsi" w:hAnsiTheme="minorHAnsi" w:eastAsia="Calibri" w:cstheme="minorBidi"/>
          <w:sz w:val="20"/>
        </w:rPr>
        <w:t xml:space="preserve">sammenrasing</w:t>
      </w:r>
    </w:p>
    <w:p w14:paraId="7437AB45">
      <w:pPr>
        <w:pStyle w:val="StilTheSansOfficeVenstre063cm"/>
        <w:numPr>
          <w:ilvl w:val="0"/>
          <w:numId w:val="8"/>
        </w:numPr>
        <w:tabs>
          <w:tab w:val="clear" w:pos="720"/>
          <w:tab w:val="num" w:pos="-1440"/>
          <w:tab w:val="left" w:pos="794"/>
        </w:tabs>
        <w:spacing/>
        <w:ind w:left="360"/>
        <w:rPr>
          <w:rFonts w:asciiTheme="minorHAnsi" w:hAnsiTheme="minorHAnsi" w:eastAsia="Calibri" w:cstheme="minorHAns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Benyttes stoffer, skal sikkerhetsdatabladene for stoffene være gjennomgått med brukerne og databladene skal oppbevares på arbeidsstedet</w:t>
      </w:r>
    </w:p>
    <w:p w14:paraId="0D45A0A4">
      <w:pPr>
        <w:pStyle w:val="StilTheSansOfficeVenstre063cm"/>
        <w:tabs>
          <w:tab w:val="left" w:pos="794"/>
        </w:tabs>
        <w:spacing/>
        <w:ind w:left="0"/>
        <w:rPr>
          <w:rFonts w:asciiTheme="minorHAnsi" w:hAnsiTheme="minorHAnsi" w:eastAsia="Calibri" w:cstheme="minorBidi"/>
          <w:sz w:val="20"/>
        </w:rPr>
      </w:pPr>
    </w:p>
    <w:p w14:paraId="537C3456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Transport og kjøring </w:t>
      </w:r>
      <w:r>
        <w:rPr>
          <w:rFonts w:asciiTheme="minorHAnsi" w:hAnsiTheme="minorHAnsi" w:eastAsia="Calibri" w:cstheme="minorBidi"/>
          <w:sz w:val="20"/>
          <w:u w:val="single"/>
        </w:rPr>
        <w:t xml:space="preserve">skal ikke</w:t>
      </w:r>
      <w:r>
        <w:rPr>
          <w:rFonts w:asciiTheme="minorHAnsi" w:hAnsiTheme="minorHAnsi" w:eastAsia="Calibri" w:cstheme="minorBidi"/>
          <w:sz w:val="20"/>
        </w:rPr>
        <w:t xml:space="preserve"> forekomme i friminuttene på skoler, barnehager etc.</w:t>
      </w:r>
    </w:p>
    <w:p w14:paraId="5EF0A068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  <w:u w:val="single"/>
        </w:rPr>
        <w:t xml:space="preserve">Følgemann skal være med</w:t>
      </w:r>
      <w:r>
        <w:rPr>
          <w:rFonts w:asciiTheme="minorHAnsi" w:hAnsiTheme="minorHAnsi" w:eastAsia="Calibri" w:cstheme="minorBidi"/>
          <w:sz w:val="20"/>
        </w:rPr>
        <w:t xml:space="preserve"> ved forflytting av kjøretøy/maskiner i formålsbygg i drift, både for inngjerdet område og utenfor</w:t>
      </w:r>
      <w:r>
        <w:rPr>
          <w:rFonts w:asciiTheme="minorHAnsi" w:hAnsiTheme="minorHAnsi" w:eastAsia="Calibri" w:cstheme="minorBidi"/>
          <w:sz w:val="20"/>
        </w:rPr>
        <w:t xml:space="preserve">, Ref. faktaark</w:t>
      </w:r>
    </w:p>
    <w:p w14:paraId="50469577">
      <w:pPr>
        <w:pStyle w:val="StilTheSansOfficeVenstre063cm"/>
        <w:tabs>
          <w:tab w:val="left" w:pos="794"/>
        </w:tabs>
        <w:spacing/>
        <w:ind w:left="0"/>
        <w:rPr>
          <w:rFonts w:asciiTheme="minorHAnsi" w:hAnsiTheme="minorHAnsi" w:eastAsia="Calibri" w:cstheme="minorHAnsi"/>
          <w:sz w:val="20"/>
        </w:rPr>
      </w:pPr>
    </w:p>
    <w:p w14:paraId="3EE0CE59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Støyende </w:t>
      </w:r>
      <w:r>
        <w:rPr>
          <w:rFonts w:asciiTheme="minorHAnsi" w:hAnsiTheme="minorHAnsi" w:eastAsia="Calibri" w:cstheme="minorBidi"/>
          <w:sz w:val="20"/>
        </w:rPr>
        <w:t xml:space="preserve">og støvende </w:t>
      </w:r>
      <w:r>
        <w:rPr>
          <w:rFonts w:asciiTheme="minorHAnsi" w:hAnsiTheme="minorHAnsi" w:eastAsia="Calibri" w:cstheme="minorBidi"/>
          <w:sz w:val="20"/>
        </w:rPr>
        <w:t xml:space="preserve">arbeider </w:t>
      </w:r>
      <w:r>
        <w:rPr>
          <w:rFonts w:asciiTheme="minorHAnsi" w:hAnsiTheme="minorHAnsi" w:eastAsia="Calibri" w:cstheme="minorBidi"/>
          <w:sz w:val="20"/>
        </w:rPr>
        <w:t xml:space="preserve">mv </w:t>
      </w:r>
      <w:r>
        <w:rPr>
          <w:rFonts w:asciiTheme="minorHAnsi" w:hAnsiTheme="minorHAnsi" w:eastAsia="Calibri" w:cstheme="minorBidi"/>
          <w:sz w:val="20"/>
        </w:rPr>
        <w:t xml:space="preserve">må avklares med leietaker/ formålsbygget før arbeidet starter</w:t>
      </w:r>
    </w:p>
    <w:p w14:paraId="5D0FB185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For spiseplasser, garderobe og toalett for alle kjønn, kan formålsbyggets fasiliteter benyttes kun etter avtal</w:t>
      </w:r>
    </w:p>
    <w:p w14:paraId="3E1A274A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Trapper, trappekanter, utsparinger og dekkekanter skal være sikret med rekkverk eller være tildekke med </w:t>
      </w:r>
      <w:r>
        <w:rPr>
          <w:rFonts w:asciiTheme="minorHAnsi" w:hAnsiTheme="minorHAnsi" w:eastAsia="Calibri" w:cstheme="minorBidi"/>
          <w:sz w:val="20"/>
        </w:rPr>
        <w:t xml:space="preserve">rekkverksnett</w:t>
      </w:r>
      <w:r>
        <w:rPr>
          <w:rFonts w:asciiTheme="minorHAnsi" w:hAnsiTheme="minorHAnsi" w:eastAsia="Calibri" w:cstheme="minorBidi"/>
          <w:sz w:val="20"/>
        </w:rPr>
        <w:t xml:space="preserve">,</w:t>
      </w:r>
      <w:r>
        <w:rPr>
          <w:rFonts w:asciiTheme="minorHAnsi" w:hAnsiTheme="minorHAnsi" w:eastAsia="Calibri" w:cstheme="minorBidi"/>
          <w:sz w:val="20"/>
        </w:rPr>
        <w:t xml:space="preserve"> Ref</w:t>
      </w:r>
      <w:r>
        <w:rPr>
          <w:rFonts w:asciiTheme="minorHAnsi" w:hAnsiTheme="minorHAnsi" w:eastAsia="Calibri" w:cstheme="minorBidi"/>
          <w:sz w:val="20"/>
        </w:rPr>
        <w:t xml:space="preserve">.</w:t>
      </w:r>
      <w:r>
        <w:rPr>
          <w:rFonts w:asciiTheme="minorHAnsi" w:hAnsiTheme="minorHAnsi" w:eastAsia="Calibri" w:cstheme="minorBidi"/>
          <w:sz w:val="20"/>
        </w:rPr>
        <w:t xml:space="preserve"> faktaark</w:t>
      </w:r>
    </w:p>
    <w:p w14:paraId="2955CAD3">
      <w:pPr>
        <w:pStyle w:val="StilTheSansOfficeVenstre063cm"/>
        <w:tabs>
          <w:tab w:val="left" w:pos="794"/>
        </w:tabs>
        <w:spacing/>
        <w:ind w:left="0"/>
        <w:rPr>
          <w:rFonts w:asciiTheme="minorHAnsi" w:hAnsiTheme="minorHAnsi" w:eastAsia="Calibri" w:cstheme="minorBidi"/>
          <w:sz w:val="20"/>
        </w:rPr>
      </w:pPr>
    </w:p>
    <w:p w14:paraId="50DEFE75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trike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B</w:t>
      </w:r>
      <w:r>
        <w:rPr>
          <w:rFonts w:asciiTheme="minorHAnsi" w:hAnsiTheme="minorHAnsi" w:eastAsia="Calibri" w:cstheme="minorBidi"/>
          <w:sz w:val="20"/>
        </w:rPr>
        <w:t xml:space="preserve">yggeherrens</w:t>
      </w:r>
      <w:r>
        <w:rPr>
          <w:rFonts w:asciiTheme="minorHAnsi" w:hAnsiTheme="minorHAnsi" w:eastAsia="Calibri" w:cstheme="minorBidi"/>
          <w:sz w:val="20"/>
        </w:rPr>
        <w:t xml:space="preserve"> </w:t>
      </w:r>
      <w:r>
        <w:rPr>
          <w:rFonts w:asciiTheme="minorHAnsi" w:hAnsiTheme="minorHAnsi" w:eastAsia="Calibri" w:cstheme="minorBidi"/>
          <w:sz w:val="20"/>
        </w:rPr>
        <w:t xml:space="preserve">v</w:t>
      </w:r>
      <w:r>
        <w:rPr>
          <w:rFonts w:asciiTheme="minorHAnsi" w:hAnsiTheme="minorHAnsi" w:eastAsia="Calibri" w:cstheme="minorBidi"/>
          <w:sz w:val="20"/>
        </w:rPr>
        <w:t xml:space="preserve">arslingsplan for ulykker skal henges opp på arbeidsstedet sammen med forhåndsmelding, framdriftsplan, SHA-plan</w:t>
      </w:r>
      <w:r>
        <w:rPr>
          <w:rFonts w:asciiTheme="minorHAnsi" w:hAnsiTheme="minorHAnsi" w:eastAsia="Calibri" w:cstheme="minorBidi"/>
          <w:sz w:val="20"/>
        </w:rPr>
        <w:t xml:space="preserve"> og</w:t>
      </w:r>
      <w:r>
        <w:rPr>
          <w:rFonts w:asciiTheme="minorHAnsi" w:hAnsiTheme="minorHAnsi" w:eastAsia="Calibri" w:cstheme="minorBidi"/>
          <w:sz w:val="20"/>
        </w:rPr>
        <w:t xml:space="preserve"> rapport fra vernerunde</w:t>
      </w:r>
      <w:r>
        <w:rPr>
          <w:rFonts w:asciiTheme="minorHAnsi" w:hAnsiTheme="minorHAnsi" w:eastAsia="Calibri" w:cstheme="minorBidi"/>
          <w:sz w:val="20"/>
        </w:rPr>
        <w:t xml:space="preserve">r</w:t>
      </w:r>
      <w:r>
        <w:rPr>
          <w:rFonts w:asciiTheme="minorHAnsi" w:hAnsiTheme="minorHAnsi" w:eastAsia="Calibri" w:cstheme="minorBidi"/>
          <w:sz w:val="20"/>
        </w:rPr>
        <w:t xml:space="preserve"> </w:t>
      </w:r>
    </w:p>
    <w:p w14:paraId="765512FE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trike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Arbeidsområdet skal holdes ryddig </w:t>
      </w:r>
      <w:r>
        <w:rPr>
          <w:rFonts w:asciiTheme="minorHAnsi" w:hAnsiTheme="minorHAnsi" w:eastAsia="Calibri" w:cstheme="minorBidi"/>
          <w:sz w:val="20"/>
        </w:rPr>
        <w:t xml:space="preserve">og </w:t>
      </w:r>
      <w:r>
        <w:rPr>
          <w:rFonts w:asciiTheme="minorHAnsi" w:hAnsiTheme="minorHAnsi" w:eastAsiaTheme="minorEastAsia" w:cstheme="minorBidi"/>
          <w:sz w:val="20"/>
        </w:rPr>
        <w:t xml:space="preserve">a</w:t>
      </w:r>
      <w:r>
        <w:rPr>
          <w:rFonts w:asciiTheme="minorHAnsi" w:hAnsiTheme="minorHAnsi" w:eastAsiaTheme="minorEastAsia" w:cstheme="minorBidi"/>
          <w:sz w:val="20"/>
        </w:rPr>
        <w:t xml:space="preserve">vfall skal kildesorteres.</w:t>
      </w:r>
    </w:p>
    <w:p w14:paraId="24F53E88">
      <w:pPr>
        <w:pStyle w:val="StilTheSansOfficeVenstre063cm"/>
        <w:tabs>
          <w:tab w:val="left" w:pos="794"/>
        </w:tabs>
        <w:spacing/>
        <w:ind w:left="0"/>
        <w:rPr>
          <w:rFonts w:asciiTheme="minorHAnsi" w:hAnsiTheme="minorHAnsi" w:eastAsia="Calibri" w:cstheme="minorBidi"/>
          <w:szCs w:val="22"/>
        </w:rPr>
      </w:pPr>
    </w:p>
    <w:p w14:paraId="3907ED87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Alle relevante dokumenter </w:t>
      </w:r>
      <w:r>
        <w:rPr>
          <w:rFonts w:asciiTheme="minorHAnsi" w:hAnsiTheme="minorHAnsi" w:eastAsia="Calibri" w:cstheme="minorBidi"/>
          <w:sz w:val="20"/>
        </w:rPr>
        <w:t xml:space="preserve">skal</w:t>
      </w:r>
      <w:r>
        <w:rPr>
          <w:rFonts w:asciiTheme="minorHAnsi" w:hAnsiTheme="minorHAnsi" w:eastAsia="Calibri" w:cstheme="minorBidi"/>
          <w:sz w:val="20"/>
        </w:rPr>
        <w:t xml:space="preserve"> </w:t>
      </w:r>
      <w:r>
        <w:rPr>
          <w:rFonts w:asciiTheme="minorHAnsi" w:hAnsiTheme="minorHAnsi" w:eastAsia="Calibri" w:cstheme="minorBidi"/>
          <w:sz w:val="20"/>
        </w:rPr>
        <w:t xml:space="preserve">kunne </w:t>
      </w:r>
      <w:r>
        <w:rPr>
          <w:rFonts w:asciiTheme="minorHAnsi" w:hAnsiTheme="minorHAnsi" w:eastAsia="Calibri" w:cstheme="minorBidi"/>
          <w:sz w:val="20"/>
        </w:rPr>
        <w:t xml:space="preserve">fremvis</w:t>
      </w:r>
      <w:r>
        <w:rPr>
          <w:rFonts w:asciiTheme="minorHAnsi" w:hAnsiTheme="minorHAnsi" w:eastAsia="Calibri" w:cstheme="minorBidi"/>
          <w:sz w:val="20"/>
        </w:rPr>
        <w:t xml:space="preserve">es</w:t>
      </w:r>
      <w:r>
        <w:rPr>
          <w:rFonts w:asciiTheme="minorHAnsi" w:hAnsiTheme="minorHAnsi" w:eastAsia="Calibri" w:cstheme="minorBidi"/>
          <w:sz w:val="20"/>
        </w:rPr>
        <w:t xml:space="preserve"> ved SHA-inspeksjon</w:t>
      </w:r>
    </w:p>
    <w:p w14:paraId="00301E4D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b/>
          <w:bCs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Avvik fra SHA-plan varsles byggherren ved prosjektleder</w:t>
      </w:r>
    </w:p>
    <w:p w14:paraId="510723AC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="Calibri"/>
          <w:sz w:val="20"/>
        </w:rPr>
      </w:pPr>
      <w:r>
        <w:rPr>
          <w:rFonts w:asciiTheme="minorHAnsi" w:hAnsiTheme="minorHAnsi" w:eastAsia="Calibri" w:cs="Calibri"/>
          <w:sz w:val="20"/>
        </w:rPr>
        <w:t xml:space="preserve">Leverandørens nøkkelpersoner i prosjektet må forstå og kunne gjøre seg godt forstått på norsk.</w:t>
      </w:r>
      <w:r>
        <w:rPr>
          <w:rFonts w:asciiTheme="minorHAnsi" w:hAnsiTheme="minorHAnsi" w:eastAsia="Calibri" w:cs="Calibri"/>
          <w:sz w:val="20"/>
        </w:rPr>
        <w:t xml:space="preserve"> </w:t>
      </w:r>
      <w:r>
        <w:rPr>
          <w:rFonts w:asciiTheme="minorHAnsi" w:hAnsiTheme="minorHAnsi" w:eastAsia="Calibri" w:cs="Calibri"/>
          <w:sz w:val="20"/>
        </w:rPr>
        <w:t xml:space="preserve">Leverandøren skal sørge for at arbeidere og eventuelle underleverandører kan kommunisere på en slik måte at manglende kommunikasjon ikke utgjør en sikkerhetsrisiko.</w:t>
      </w:r>
    </w:p>
    <w:p w14:paraId="363B953A">
      <w:pPr>
        <w:pStyle w:val="StilTheSansOfficeVenstre063cm"/>
        <w:tabs>
          <w:tab w:val="left" w:pos="794"/>
        </w:tabs>
        <w:spacing/>
        <w:ind w:left="0"/>
        <w:rPr>
          <w:rFonts w:asciiTheme="minorHAnsi" w:hAnsiTheme="minorHAnsi" w:eastAsia="Calibri" w:cs="Calibri"/>
          <w:sz w:val="20"/>
        </w:rPr>
      </w:pPr>
    </w:p>
    <w:sectPr>
      <w:headerReference w:type="default" r:id="rId1"/>
      <w:footerReference w:type="default" r:id="rId2"/>
      <w:type w:val="nextPage"/>
      <w:pgSz w:w="11906" w:h="16838"/>
      <w:pgMar w:top="1417" w:right="1417" w:bottom="1417" w:left="1417" w:header="709" w:footer="442" w:gutter="0"/>
      <w:pgBorders/>
      <w:pgNumType w:fmt="decimal"/>
      <w:cols w:num="1" w:equalWidth="1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"/>
    <w:family w:val="roman"/>
    <w:pitch w:val="variable"/>
    <w:sig w:usb0="E0002EFF" w:usb1="C000785B" w:usb2="00000009" w:usb3="00000000" w:csb0="000001FF" w:csb1="00000000"/>
  </w:font>
  <w:font w:name="Calibri">
    <w:charset w:val="0"/>
    <w:family w:val="swiss"/>
    <w:pitch w:val="variable"/>
    <w:sig w:usb0="E4002EFF" w:usb1="C200247B" w:usb2="00000009" w:usb3="00000000" w:csb0="000001FF" w:csb1="00000000"/>
    <w:embedRegular r:id="rId1" w:fontKey="{AFD9E51E-6B0D-4D47-8270-B7F60DFAAC8B}"/>
    <w:embedBold r:id="rId2" w:fontKey="{B4C03F89-EFDB-495E-85FA-BD23BA6CE743}"/>
  </w:font>
  <w:font w:name="Courier New">
    <w:charset w:val="0"/>
    <w:family w:val="modern"/>
    <w:pitch w:val="fixed"/>
    <w:sig w:usb0="E0002EFF" w:usb1="C0007843" w:usb2="00000009" w:usb3="00000000" w:csb0="000001FF" w:csb1="00000000"/>
  </w:font>
  <w:font w:name="Wingdings">
    <w:charset w:val="2"/>
    <w:family w:val="auto"/>
    <w:pitch w:val="variable"/>
    <w:sig w:usb0="00000000" w:usb1="10000000" w:usb2="00000000" w:usb3="00000000" w:csb0="80000000" w:csb1="00000000"/>
  </w:font>
  <w:font w:name="Symbol">
    <w:charset w:val="2"/>
    <w:family w:val="roman"/>
    <w:pitch w:val="variable"/>
    <w:sig w:usb0="00000000" w:usb1="10000000" w:usb2="00000000" w:usb3="00000000" w:csb0="80000000" w:csb1="00000000"/>
  </w:font>
  <w:font w:name="Oslo Sans Office">
    <w:altName w:val="Calibri"/>
    <w:charset w:val="0"/>
    <w:family w:val="roman"/>
    <w:pitch w:val="default"/>
    <w:sig w:usb0="00000000" w:usb1="00000000" w:usb2="00000000" w:usb3="00000000" w:csb0="00000000" w:csb1="00000000"/>
  </w:font>
  <w:font w:name="Tahoma">
    <w:charset w:val="0"/>
    <w:family w:val="swiss"/>
    <w:pitch w:val="variable"/>
    <w:sig w:usb0="E1002EFF" w:usb1="C000605B" w:usb2="00000029" w:usb3="00000000" w:csb0="000101FF" w:csb1="00000000"/>
    <w:embedRegular r:id="rId3" w:fontKey="{4E98C515-6E44-4AA8-9B35-8C3CB0CD296A}"/>
  </w:font>
  <w:font w:name="Arial">
    <w:charset w:val="0"/>
    <w:family w:val="swiss"/>
    <w:pitch w:val="variable"/>
    <w:sig w:usb0="E0002EFF" w:usb1="C000785B" w:usb2="00000009" w:usb3="00000000" w:csb0="000001FF" w:csb1="00000000"/>
  </w:font>
  <w:font w:name="Book Antiqua">
    <w:charset w:val="0"/>
    <w:family w:val="roman"/>
    <w:pitch w:val="variable"/>
    <w:sig w:usb0="00000287" w:usb1="00000000" w:usb2="00000000" w:usb3="00000000" w:csb0="0000009F" w:csb1="00000000"/>
    <w:embedBold r:id="rId4" w:fontKey="{CB7BC17C-92A8-4AA5-A652-66B1E83703F1}"/>
  </w:font>
  <w:font w:name="TheSansOffice">
    <w:altName w:val="Malgun Gothic"/>
    <w:charset w:val="0"/>
    <w:family w:val="swiss"/>
    <w:pitch w:val="variable"/>
    <w:sig w:usb0="00000003" w:usb1="00000040" w:usb2="00000000" w:usb3="00000000" w:csb0="00000001" w:csb1="00000000"/>
  </w:font>
  <w:font w:name="Segoe UI">
    <w:charset w:val="0"/>
    <w:family w:val="swiss"/>
    <w:pitch w:val="variable"/>
    <w:sig w:usb0="E4002EFF" w:usb1="C000E47F" w:usb2="00000009" w:usb3="00000000" w:csb0="000001FF" w:csb1="00000000"/>
    <w:embedRegular r:id="rId5" w:fontKey="{45760AC4-C5E7-4AFC-B357-30FEEC9A58F4}"/>
  </w:font>
</w:fonts>
</file>

<file path=word/footer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tbl>
    <w:tblPr>
      <w:tblStyle w:val="TableGrid_f70afbd0-c877-41f4-9880-a1ca6da87c41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536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/>
      <w:tc>
        <w:tcPr>
          <w:tcW w:type="dxa" w:w="4536"/>
          <w:tcBorders/>
        </w:tcPr>
        <w:p>
          <w:pPr>
            <w:pStyle w:val="TQM_DocxPublishingHeaderDocumentInfoStyleName_6fd37213-4a02-4f6a-b923-d8bbca1a0f78"/>
            <w:pBdr/>
            <w:spacing/>
            <w:rPr/>
          </w:pPr>
          <w:r>
            <w:rPr/>
            <w:t xml:space="preserve">06.02.2026 01:05:25 </w:t>
          </w:r>
        </w:p>
      </w:tc>
      <w:tc>
        <w:tcPr>
          <w:tcW w:type="dxa" w:w="4536"/>
          <w:tcBorders/>
        </w:tcPr>
        <w:p>
          <w:pPr>
            <w:pStyle w:val="TQM_DocxPublishingHeaderDocumentInfoStyleName_6fd37213-4a02-4f6a-b923-d8bbca1a0f78"/>
            <w:pBdr/>
            <w:spacing/>
            <w:jc w:val="right"/>
            <w:rPr/>
          </w:pPr>
          <w:r>
            <w:rPr/>
            <w:fldChar w:fldCharType="begin"/>
          </w:r>
          <w:r>
            <w:rPr/>
            <w:instrText xml:space="preserve">PAGE Page</w:instrText>
          </w:r>
          <w:r>
            <w:rPr/>
            <w:fldChar w:fldCharType="separate"/>
          </w:r>
          <w:r>
            <w:rPr/>
            <w:t xml:space="preserve">Page</w:t>
          </w:r>
          <w:r>
            <w:rPr/>
            <w:fldChar w:fldCharType="end"/>
          </w:r>
          <w:r>
            <w:rPr/>
            <w:t xml:space="preserve">/</w:t>
          </w:r>
          <w:r>
            <w:rPr/>
            <w:fldChar w:fldCharType="begin"/>
          </w:r>
          <w:r>
            <w:rPr/>
            <w:instrText xml:space="preserve">NUMPAGES Page</w:instrText>
          </w:r>
          <w:r>
            <w:rPr/>
            <w:fldChar w:fldCharType="separate"/>
          </w:r>
          <w:r>
            <w:rPr/>
            <w:t xml:space="preserve">Page</w:t>
          </w:r>
          <w:r>
            <w:rPr/>
            <w:fldChar w:fldCharType="end"/>
          </w:r>
        </w:p>
      </w:tc>
    </w:tr>
  </w:tbl>
</w:ftr>
</file>

<file path=word/header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tbl>
    <w:tblPr>
      <w:tblStyle w:val="TableGrid_6e1a7dc4-a030-4e00-9d31-b002f44d6f17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  <w:tblLook w:val="04A0" w:firstRow="1" w:lastRow="0" w:firstColumn="1" w:lastColumn="0" w:noHBand="0" w:noVBand="1"/>
    </w:tblPr>
    <w:tblGrid>
      <w:gridCol w:w="6087"/>
      <w:gridCol w:w="2184"/>
      <w:gridCol w:w="801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600" w:hRule="atLeast"/>
      </w:trPr>
      <w:tc>
        <w:tcPr>
          <w:tcW w:type="dxa" w:w="6087"/>
          <w:tcBorders/>
        </w:tcPr>
        <w:p>
          <w:pPr>
            <w:pStyle w:val="TQM_DocxPublishingHeaderDocumentIDStyleName_f928bc5c-7d34-4a94-987f-3bde0f1cd416"/>
            <w:pBdr/>
            <w:spacing w:after="40"/>
            <w:rPr/>
          </w:pPr>
          <w:r>
            <w:rPr/>
            <w:t xml:space="preserve">Dokument-ID: 666. Versjonsnummer: 6</w:t>
          </w:r>
        </w:p>
        <w:p>
          <w:pPr>
            <w:pStyle w:val="TQM_DocxPublishingHeaderDocumentNameStyleName_8e3feb09-3bff-4858-aeaa-b1b3d6418d92"/>
            <w:pBdr/>
            <w:spacing w:line="300" w:lineRule="exact"/>
            <w:rPr/>
          </w:pPr>
          <w:r>
            <w:rPr/>
            <w:t xml:space="preserve">SHA- plan forenklet</w:t>
          </w:r>
        </w:p>
      </w:tc>
      <w:tc>
        <w:tcPr>
          <w:tcW w:type="dxa" w:w="2184"/>
          <w:tcBorders/>
        </w:tcPr>
        <w:p>
          <w:pPr>
            <w:pStyle w:val="TQM_DocxPublishingHeaderDocumentNameStyleName_8e3feb09-3bff-4858-aeaa-b1b3d6418d92"/>
            <w:pBdr/>
            <w:spacing w:line="600" w:lineRule="exact"/>
            <w:ind w:right="100"/>
            <w:jc w:val="right"/>
            <w:rPr/>
          </w:pPr>
          <w:r>
            <w:rPr/>
            <w:t xml:space="preserve">Oslobygg KF</w:t>
          </w:r>
        </w:p>
      </w:tc>
      <w:tc>
        <w:tcPr>
          <w:tcW w:type="dxa" w:w="801"/>
          <w:tcBorders/>
          <w:vAlign w:val="center"/>
        </w:tcPr>
        <w:p>
          <w:pPr>
            <w:pStyle w:val="Normal_425b49c2-5886-4ca2-8830-5c65c3434986"/>
            <w:pBdr/>
            <w:spacing w:line="40" w:lineRule="auto"/>
            <w:ind w:left="40" w:right="0"/>
            <w:rPr/>
          </w:pPr>
          <w:r>
            <w:rPr/>
            <w:drawing>
              <wp:anchor distT="0" distB="0" distL="114300" distR="114300" simplePos="0" relativeHeight="30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522038" cy="355600"/>
                <wp:wrapNone/>
                <wp:docPr id="1" name="Picture 1"/>
                <a:graphic>
                  <a:graphicData uri="http://schemas.openxmlformats.org/drawingml/2006/picture">
                    <pic:pic>
                      <pic:nvPicPr>
                        <pic:cNvPr id="0" name="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038" cy="35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>
    <w:pPr>
      <w:pStyle w:val="Normal_425b49c2-5886-4ca2-8830-5c65c3434986"/>
      <w:pBdr/>
      <w:spacing w:before="20" w:after="20" w:line="20" w:lineRule="exact"/>
      <w:rPr/>
    </w:pPr>
  </w:p>
  <w:tbl>
    <w:tblPr>
      <w:tblStyle w:val="TableGrid_f25b67dd-ad1c-44a1-8188-dbd610846b3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  <w:tblLook w:val="04A0" w:firstRow="1" w:lastRow="0" w:firstColumn="1" w:lastColumn="0" w:noHBand="0" w:noVBand="1"/>
    </w:tblPr>
    <w:tblGrid>
      <w:gridCol w:w="5897"/>
      <w:gridCol w:w="3175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/>
      <w:tc>
        <w:tcPr>
          <w:tcW w:type="dxa" w:w="5897"/>
          <w:tc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cBorders>
        </w:tcPr>
        <w:tbl>
          <w:tblPr>
            <w:tblStyle w:val="TableGrid_0bf2b339-1908-456e-98aa-96c0f9b2ec32"/>
            <w:tbl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ayout w:type="fixed"/>
            <w:tblCellMar>
              <w:top w:w="0" w:type="dxa"/>
              <w:left w:w="0" w:type="dxa"/>
              <w:bottom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500"/>
            <w:gridCol w:w="3753"/>
          </w:tblGrid>
          <w:tr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/>
            <w:tc>
              <w:tcPr>
                <w:tcW w:type="dxa" w:w="1500"/>
                <w:tcBorders/>
                <w:noWrap/>
              </w:tcPr>
              <w:p>
                <w:pPr>
                  <w:pStyle w:val="TQM_DocxPublishingHeaderDocumentInfoStyleName_6fd37213-4a02-4f6a-b923-d8bbca1a0f78"/>
                  <w:pBdr/>
                  <w:spacing/>
                  <w:rPr/>
                </w:pPr>
                <w:r>
                  <w:rPr>
                    <w:b/>
                  </w:rPr>
                  <w:t xml:space="preserve">Sted og prosess</w:t>
                </w:r>
              </w:p>
            </w:tc>
            <w:tc>
              <w:tcPr>
                <w:tcW w:type="dxa" w:w="3753"/>
                <w:tcBorders/>
                <w:noWrap/>
              </w:tcPr>
              <w:p>
                <w:pPr>
                  <w:pStyle w:val="TQM_DocxPublishingHeaderDocumentInfoStyleName_6fd37213-4a02-4f6a-b923-d8bbca1a0f78"/>
                  <w:pBdr/>
                  <w:spacing/>
                  <w:rPr/>
                </w:pPr>
                <w:r>
                  <w:rPr/>
                  <w:t xml:space="preserve">Oslobygg / SHA+ / SHA i drift og vedlikehold+ / SHA-perm EIE og VED</w:t>
                </w:r>
              </w:p>
            </w:tc>
          </w:tr>
          <w:tr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/>
            <w:tc>
              <w:tcPr>
                <w:tcW w:type="dxa" w:w="1500"/>
                <w:tcBorders/>
                <w:noWrap/>
              </w:tcPr>
              <w:p>
                <w:pPr>
                  <w:pStyle w:val="TQM_DocxPublishingHeaderDocumentInfoStyleName_6fd37213-4a02-4f6a-b923-d8bbca1a0f78"/>
                  <w:pBdr/>
                  <w:spacing/>
                  <w:rPr/>
                </w:pPr>
                <w:r>
                  <w:rPr>
                    <w:b/>
                  </w:rPr>
                  <w:t xml:space="preserve">Sist godkjent dato</w:t>
                </w:r>
              </w:p>
            </w:tc>
            <w:tc>
              <w:tcPr>
                <w:tcW w:type="dxa" w:w="3753"/>
                <w:tcBorders/>
                <w:noWrap/>
              </w:tcPr>
              <w:p>
                <w:pPr>
                  <w:pStyle w:val="TQM_DocxPublishingHeaderDocumentInfoStyleName_6fd37213-4a02-4f6a-b923-d8bbca1a0f78"/>
                  <w:pBdr/>
                  <w:spacing/>
                  <w:rPr/>
                </w:pPr>
                <w:r>
                  <w:rPr/>
                  <w:t xml:space="preserve">11.02.2024 (Magne Ness)</w:t>
                </w:r>
              </w:p>
            </w:tc>
          </w:tr>
        </w:tbl>
        <w:p>
          <w:pPr>
            <w:pStyle w:val="Normal_425b49c2-5886-4ca2-8830-5c65c3434986"/>
            <w:pBdr/>
            <w:spacing/>
            <w:rPr/>
          </w:pPr>
        </w:p>
      </w:tc>
      <w:tc>
        <w:tcPr>
          <w:tcW w:type="dxa" w:w="3175"/>
          <w:tc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cBorders>
        </w:tcPr>
        <w:tbl>
          <w:tblPr>
            <w:tblStyle w:val="TableGrid_29c16cb8-4a79-4b11-915f-4a4c93ff4052"/>
            <w:tbl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ayout w:type="fixed"/>
            <w:tblCellMar>
              <w:top w:w="0" w:type="dxa"/>
              <w:left w:w="0" w:type="dxa"/>
              <w:bottom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580"/>
            <w:gridCol w:w="2240"/>
          </w:tblGrid>
          <w:tr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/>
            <w:tc>
              <w:tcPr>
                <w:tcW w:type="dxa" w:w="1580"/>
                <w:tcBorders/>
                <w:noWrap/>
              </w:tcPr>
              <w:p>
                <w:pPr>
                  <w:pStyle w:val="TQM_DocxPublishingHeaderDocumentInfoStyleName_6fd37213-4a02-4f6a-b923-d8bbca1a0f78"/>
                  <w:pBdr/>
                  <w:spacing/>
                  <w:rPr/>
                </w:pPr>
                <w:r>
                  <w:rPr>
                    <w:b/>
                  </w:rPr>
                  <w:t xml:space="preserve">Dokumentkategori</w:t>
                </w:r>
              </w:p>
            </w:tc>
            <w:tc>
              <w:tcPr>
                <w:tcW w:type="dxa" w:w="2240"/>
                <w:tcBorders/>
                <w:noWrap/>
              </w:tcPr>
              <w:p>
                <w:pPr>
                  <w:pStyle w:val="TQM_DocxPublishingHeaderDocumentInfoStyleName_6fd37213-4a02-4f6a-b923-d8bbca1a0f78"/>
                  <w:pBdr/>
                  <w:spacing/>
                  <w:rPr/>
                </w:pPr>
                <w:r>
                  <w:rPr/>
                  <w:t xml:space="preserve">Mal</w:t>
                </w:r>
              </w:p>
            </w:tc>
          </w:tr>
          <w:tr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/>
            <w:tc>
              <w:tcPr>
                <w:tcW w:type="dxa" w:w="1580"/>
                <w:tcBorders/>
                <w:noWrap/>
              </w:tcPr>
              <w:p>
                <w:pPr>
                  <w:pStyle w:val="TQM_DocxPublishingHeaderDocumentInfoStyleName_6fd37213-4a02-4f6a-b923-d8bbca1a0f78"/>
                  <w:pBdr/>
                  <w:spacing/>
                  <w:rPr/>
                </w:pPr>
                <w:r>
                  <w:rPr>
                    <w:b/>
                  </w:rPr>
                  <w:t xml:space="preserve">Dokumentansvarlig</w:t>
                </w:r>
              </w:p>
            </w:tc>
            <w:tc>
              <w:tcPr>
                <w:tcW w:type="dxa" w:w="2240"/>
                <w:tcBorders/>
                <w:noWrap/>
              </w:tcPr>
              <w:p>
                <w:pPr>
                  <w:pStyle w:val="TQM_DocxPublishingHeaderDocumentInfoStyleName_6fd37213-4a02-4f6a-b923-d8bbca1a0f78"/>
                  <w:pBdr/>
                  <w:spacing/>
                  <w:rPr/>
                </w:pPr>
                <w:r>
                  <w:rPr/>
                  <w:t xml:space="preserve">Justyna Katarzyna Filipczak</w:t>
                </w:r>
              </w:p>
            </w:tc>
          </w:tr>
        </w:tbl>
        <w:p>
          <w:pPr>
            <w:pStyle w:val="Normal_425b49c2-5886-4ca2-8830-5c65c3434986"/>
            <w:pBdr/>
            <w:spacing/>
            <w:rPr/>
          </w:pPr>
        </w:p>
      </w:tc>
    </w:tr>
  </w:tbl>
  <w:p>
    <w:pPr>
      <w:pStyle w:val="Normal_425b49c2-5886-4ca2-8830-5c65c3434986"/>
      <w:pBdr/>
      <w:spacing w:before="40" w:after="40" w:line="40" w:lineRule="exact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E642C"/>
    <w:lvl w:ilvl="0">
      <w:start w:val="1"/>
      <w:numFmt w:val="decimal"/>
      <w:pStyle w:val="Overskrift1"/>
      <w:suff w:val="tab"/>
      <w:lvlText w:val="%1"/>
      <w:pPr>
        <w:spacing/>
        <w:ind w:left="432" w:hanging="432"/>
      </w:pPr>
      <w:rPr>
        <w:rFonts w:hint="default"/>
        <w:b/>
        <w:i/>
        <w:color w:val="000000"/>
        <w:sz w:val="20"/>
        <w:szCs w:val="24"/>
      </w:rPr>
    </w:lvl>
    <w:lvl w:ilvl="1">
      <w:start w:val="1"/>
      <w:numFmt w:val="decimal"/>
      <w:pStyle w:val="Overskrift2"/>
      <w:suff w:val="tab"/>
      <w:lvlText w:val="%1.%2"/>
      <w:pPr>
        <w:spacing/>
        <w:ind w:left="576" w:hanging="576"/>
      </w:pPr>
      <w:rPr/>
    </w:lvl>
    <w:lvl w:ilvl="2">
      <w:start w:val="1"/>
      <w:numFmt w:val="decimal"/>
      <w:pStyle w:val="Overskrift3"/>
      <w:suff w:val="tab"/>
      <w:lvlText w:val="%1.%2.%3"/>
      <w:pPr>
        <w:spacing/>
        <w:ind w:left="720" w:hanging="720"/>
      </w:pPr>
      <w:rPr/>
    </w:lvl>
    <w:lvl w:ilvl="3">
      <w:start w:val="1"/>
      <w:numFmt w:val="decimal"/>
      <w:pStyle w:val="Overskrift4"/>
      <w:suff w:val="tab"/>
      <w:lvlText w:val="%1.%2.%3.%4"/>
      <w:pPr>
        <w:spacing/>
        <w:ind w:left="864" w:hanging="864"/>
      </w:pPr>
      <w:rPr/>
    </w:lvl>
    <w:lvl w:ilvl="4">
      <w:start w:val="1"/>
      <w:numFmt w:val="decimal"/>
      <w:pStyle w:val="Overskrift5"/>
      <w:suff w:val="tab"/>
      <w:lvlText w:val="%1.%2.%3.%4.%5"/>
      <w:pPr>
        <w:spacing/>
        <w:ind w:left="1008" w:hanging="1008"/>
      </w:pPr>
      <w:rPr/>
    </w:lvl>
    <w:lvl w:ilvl="5">
      <w:start w:val="1"/>
      <w:numFmt w:val="decimal"/>
      <w:pStyle w:val="Overskrift6"/>
      <w:suff w:val="tab"/>
      <w:lvlText w:val="%1.%2.%3.%4.%5.%6"/>
      <w:pPr>
        <w:spacing/>
        <w:ind w:left="1152" w:hanging="1152"/>
      </w:pPr>
      <w:rPr/>
    </w:lvl>
    <w:lvl w:ilvl="6">
      <w:start w:val="1"/>
      <w:numFmt w:val="decimal"/>
      <w:pStyle w:val="Overskrift7"/>
      <w:suff w:val="tab"/>
      <w:lvlText w:val="%1.%2.%3.%4.%5.%6.%7"/>
      <w:pPr>
        <w:spacing/>
        <w:ind w:left="1296" w:hanging="1296"/>
      </w:pPr>
      <w:rPr/>
    </w:lvl>
    <w:lvl w:ilvl="7">
      <w:start w:val="1"/>
      <w:numFmt w:val="decimal"/>
      <w:pStyle w:val="Overskrift8"/>
      <w:suff w:val="tab"/>
      <w:lvlText w:val="%1.%2.%3.%4.%5.%6.%7.%8"/>
      <w:pPr>
        <w:spacing/>
        <w:ind w:left="1440" w:hanging="1440"/>
      </w:pPr>
      <w:rPr/>
    </w:lvl>
    <w:lvl w:ilvl="8">
      <w:start w:val="1"/>
      <w:numFmt w:val="decimal"/>
      <w:pStyle w:val="Overskrift9"/>
      <w:suff w:val="tab"/>
      <w:lvlText w:val="%1.%2.%3.%4.%5.%6.%7.%8.%9"/>
      <w:pPr>
        <w:spacing/>
        <w:ind w:left="1584" w:hanging="1584"/>
      </w:pPr>
      <w:rPr/>
    </w:lvl>
  </w:abstractNum>
  <w:abstractNum w:abstractNumId="1">
    <w:nsid w:val="27CB487C"/>
    <w:lvl w:ilvl="0">
      <w:start w:val="1"/>
      <w:numFmt w:val="decimal"/>
      <w:suff w:val="tab"/>
      <w:lvlText w:val="%1"/>
      <w:pPr>
        <w:spacing/>
        <w:ind w:left="432" w:hanging="432"/>
      </w:pPr>
      <w:rPr/>
    </w:lvl>
    <w:lvl w:ilvl="1">
      <w:start w:val="1"/>
      <w:numFmt w:val="decimal"/>
      <w:suff w:val="tab"/>
      <w:lvlText w:val="%1.%2"/>
      <w:pPr>
        <w:spacing/>
        <w:ind w:left="576" w:hanging="576"/>
      </w:pPr>
      <w:rPr/>
    </w:lvl>
    <w:lvl w:ilvl="2">
      <w:start w:val="1"/>
      <w:numFmt w:val="decimal"/>
      <w:suff w:val="tab"/>
      <w:lvlText w:val="%1.%2.%3"/>
      <w:pPr>
        <w:spacing/>
        <w:ind w:left="720" w:hanging="720"/>
      </w:pPr>
      <w:rPr/>
    </w:lvl>
    <w:lvl w:ilvl="3">
      <w:start w:val="1"/>
      <w:numFmt w:val="decimal"/>
      <w:suff w:val="tab"/>
      <w:lvlText w:val="%1.%2.%3.%4"/>
      <w:pPr>
        <w:spacing/>
        <w:ind w:left="864" w:hanging="864"/>
      </w:pPr>
      <w:rPr/>
    </w:lvl>
    <w:lvl w:ilvl="4">
      <w:start w:val="1"/>
      <w:numFmt w:val="decimal"/>
      <w:suff w:val="tab"/>
      <w:lvlText w:val="%1.%2.%3.%4.%5"/>
      <w:pPr>
        <w:spacing/>
        <w:ind w:left="1008" w:hanging="1008"/>
      </w:pPr>
      <w:rPr/>
    </w:lvl>
    <w:lvl w:ilvl="5">
      <w:start w:val="1"/>
      <w:numFmt w:val="decimal"/>
      <w:suff w:val="tab"/>
      <w:lvlText w:val="%1.%2.%3.%4.%5.%6"/>
      <w:pPr>
        <w:spacing/>
        <w:ind w:left="1152" w:hanging="1152"/>
      </w:pPr>
      <w:rPr/>
    </w:lvl>
    <w:lvl w:ilvl="6">
      <w:start w:val="1"/>
      <w:numFmt w:val="decimal"/>
      <w:suff w:val="tab"/>
      <w:lvlText w:val="%1.%2.%3.%4.%5.%6.%7"/>
      <w:pPr>
        <w:spacing/>
        <w:ind w:left="1296" w:hanging="1296"/>
      </w:pPr>
      <w:rPr/>
    </w:lvl>
    <w:lvl w:ilvl="7">
      <w:start w:val="1"/>
      <w:numFmt w:val="decimal"/>
      <w:suff w:val="tab"/>
      <w:lvlText w:val="%1.%2.%3.%4.%5.%6.%7.%8"/>
      <w:pPr>
        <w:spacing/>
        <w:ind w:left="1440" w:hanging="1440"/>
      </w:pPr>
      <w:rPr/>
    </w:lvl>
    <w:lvl w:ilvl="8">
      <w:start w:val="1"/>
      <w:numFmt w:val="decimal"/>
      <w:suff w:val="tab"/>
      <w:lvlText w:val="%1.%2.%3.%4.%5.%6.%7.%8.%9"/>
      <w:pPr>
        <w:spacing/>
        <w:ind w:left="1584" w:hanging="1584"/>
      </w:pPr>
      <w:rPr/>
    </w:lvl>
  </w:abstractNum>
  <w:abstractNum w:abstractNumId="2">
    <w:nsid w:val="2EFB05F0"/>
    <w:lvl w:ilvl="0">
      <w:start w:val="1"/>
      <w:numFmt w:val="decimal"/>
      <w:suff w:val="tab"/>
      <w:lvlText w:val="%1."/>
      <w:pPr>
        <w:spacing/>
        <w:ind w:left="720" w:hanging="360"/>
      </w:pPr>
      <w:rPr>
        <w:rFonts w:hint="default"/>
      </w:rPr>
    </w:lvl>
    <w:lvl w:ilvl="1">
      <w:start w:val="1"/>
      <w:numFmt w:val="lowerLetter"/>
      <w:suff w:val="tab"/>
      <w:lvlText w:val="%2."/>
      <w:pPr>
        <w:spacing/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spacing/>
        <w:ind w:left="2160" w:hanging="180"/>
      </w:pPr>
      <w:rPr/>
    </w:lvl>
    <w:lvl w:ilvl="3">
      <w:start w:val="1"/>
      <w:numFmt w:val="decimal"/>
      <w:suff w:val="tab"/>
      <w:lvlText w:val="%4."/>
      <w:pPr>
        <w:spacing/>
        <w:ind w:left="2880" w:hanging="360"/>
      </w:pPr>
      <w:rPr/>
    </w:lvl>
    <w:lvl w:ilvl="4">
      <w:start w:val="1"/>
      <w:numFmt w:val="lowerLetter"/>
      <w:suff w:val="tab"/>
      <w:lvlText w:val="%5."/>
      <w:pPr>
        <w:spacing/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spacing/>
        <w:ind w:left="4320" w:hanging="180"/>
      </w:pPr>
      <w:rPr/>
    </w:lvl>
    <w:lvl w:ilvl="6">
      <w:start w:val="1"/>
      <w:numFmt w:val="decimal"/>
      <w:suff w:val="tab"/>
      <w:lvlText w:val="%7."/>
      <w:pPr>
        <w:spacing/>
        <w:ind w:left="5040" w:hanging="360"/>
      </w:pPr>
      <w:rPr/>
    </w:lvl>
    <w:lvl w:ilvl="7">
      <w:start w:val="1"/>
      <w:numFmt w:val="lowerLetter"/>
      <w:suff w:val="tab"/>
      <w:lvlText w:val="%8."/>
      <w:pPr>
        <w:spacing/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spacing/>
        <w:ind w:left="6480" w:hanging="180"/>
      </w:pPr>
      <w:rPr/>
    </w:lvl>
  </w:abstractNum>
  <w:abstractNum w:abstractNumId="3">
    <w:nsid w:val="34376571"/>
    <w:lvl w:ilvl="0">
      <w:start w:val="604"/>
      <w:numFmt w:val="bullet"/>
      <w:suff w:val="tab"/>
      <w:lvlText w:val="-"/>
      <w:pPr>
        <w:spacing/>
        <w:ind w:left="720" w:hanging="360"/>
      </w:pPr>
      <w:rPr>
        <w:rFonts w:ascii="Calibri" w:hAnsi="Calibri" w:eastAsia="Times New Roman" w:cs="Calibri" w:hint="default"/>
      </w:rPr>
    </w:lvl>
    <w:lvl w:ilvl="1">
      <w:start w:val="1"/>
      <w:numFmt w:val="bullet"/>
      <w:suff w:val="tab"/>
      <w:lvlText w:val="o"/>
      <w:pPr>
        <w:spacing/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pPr>
        <w:spacing/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pPr>
        <w:spacing/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pPr>
        <w:spacing/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pPr>
        <w:spacing/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pPr>
        <w:spacing/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pPr>
        <w:spacing/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pPr>
        <w:spacing/>
        <w:ind w:left="6480" w:hanging="360"/>
      </w:pPr>
      <w:rPr>
        <w:rFonts w:ascii="Wingdings" w:hAnsi="Wingdings" w:hint="default"/>
      </w:rPr>
    </w:lvl>
  </w:abstractNum>
  <w:abstractNum w:abstractNumId="4">
    <w:nsid w:val="3AAC0DCF"/>
    <w:lvl w:ilvl="0">
      <w:start w:val="1"/>
      <w:numFmt w:val="decimal"/>
      <w:suff w:val="tab"/>
      <w:lvlText w:val="%1."/>
      <w:pPr>
        <w:spacing/>
        <w:ind w:left="360" w:hanging="360"/>
      </w:pPr>
      <w:rPr/>
    </w:lvl>
    <w:lvl w:ilvl="1">
      <w:start w:val="1"/>
      <w:numFmt w:val="lowerLetter"/>
      <w:suff w:val="tab"/>
      <w:lvlText w:val="%2."/>
      <w:pPr>
        <w:spacing/>
        <w:ind w:left="1080" w:hanging="360"/>
      </w:pPr>
      <w:rPr/>
    </w:lvl>
    <w:lvl w:ilvl="2">
      <w:start w:val="1"/>
      <w:numFmt w:val="lowerRoman"/>
      <w:suff w:val="tab"/>
      <w:lvlText w:val="%3."/>
      <w:lvlJc w:val="right"/>
      <w:pPr>
        <w:spacing/>
        <w:ind w:left="1800" w:hanging="180"/>
      </w:pPr>
      <w:rPr/>
    </w:lvl>
    <w:lvl w:ilvl="3">
      <w:start w:val="1"/>
      <w:numFmt w:val="decimal"/>
      <w:suff w:val="tab"/>
      <w:lvlText w:val="%4."/>
      <w:pPr>
        <w:spacing/>
        <w:ind w:left="2520" w:hanging="360"/>
      </w:pPr>
      <w:rPr/>
    </w:lvl>
    <w:lvl w:ilvl="4">
      <w:start w:val="1"/>
      <w:numFmt w:val="lowerLetter"/>
      <w:suff w:val="tab"/>
      <w:lvlText w:val="%5."/>
      <w:pPr>
        <w:spacing/>
        <w:ind w:left="3240" w:hanging="360"/>
      </w:pPr>
      <w:rPr/>
    </w:lvl>
    <w:lvl w:ilvl="5">
      <w:start w:val="1"/>
      <w:numFmt w:val="lowerRoman"/>
      <w:suff w:val="tab"/>
      <w:lvlText w:val="%6."/>
      <w:lvlJc w:val="right"/>
      <w:pPr>
        <w:spacing/>
        <w:ind w:left="3960" w:hanging="180"/>
      </w:pPr>
      <w:rPr/>
    </w:lvl>
    <w:lvl w:ilvl="6">
      <w:start w:val="1"/>
      <w:numFmt w:val="decimal"/>
      <w:suff w:val="tab"/>
      <w:lvlText w:val="%7."/>
      <w:pPr>
        <w:spacing/>
        <w:ind w:left="4680" w:hanging="360"/>
      </w:pPr>
      <w:rPr/>
    </w:lvl>
    <w:lvl w:ilvl="7">
      <w:start w:val="1"/>
      <w:numFmt w:val="lowerLetter"/>
      <w:suff w:val="tab"/>
      <w:lvlText w:val="%8."/>
      <w:pPr>
        <w:spacing/>
        <w:ind w:left="5400" w:hanging="360"/>
      </w:pPr>
      <w:rPr/>
    </w:lvl>
    <w:lvl w:ilvl="8">
      <w:start w:val="1"/>
      <w:numFmt w:val="lowerRoman"/>
      <w:suff w:val="tab"/>
      <w:lvlText w:val="%9."/>
      <w:lvlJc w:val="right"/>
      <w:pPr>
        <w:spacing/>
        <w:ind w:left="6120" w:hanging="180"/>
      </w:pPr>
      <w:rPr/>
    </w:lvl>
  </w:abstractNum>
  <w:abstractNum w:abstractNumId="5">
    <w:nsid w:val="4A5B4865"/>
    <w:lvl w:ilvl="0">
      <w:start w:val="1"/>
      <w:numFmt w:val="decimal"/>
      <w:suff w:val="tab"/>
      <w:lvlText w:val="%1."/>
      <w:pPr>
        <w:spacing/>
        <w:ind w:left="360" w:hanging="360"/>
      </w:pPr>
      <w:rPr>
        <w:rFonts w:ascii="Oslo Sans Office" w:hAnsi="Oslo Sans Office" w:hint="default"/>
        <w:color w:val="000000"/>
        <w:sz w:val="22"/>
      </w:rPr>
    </w:lvl>
    <w:lvl w:ilvl="1">
      <w:start w:val="1"/>
      <w:numFmt w:val="lowerLetter"/>
      <w:suff w:val="tab"/>
      <w:lvlText w:val="%2."/>
      <w:pPr>
        <w:spacing/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spacing/>
        <w:ind w:left="2160" w:hanging="180"/>
      </w:pPr>
      <w:rPr/>
    </w:lvl>
    <w:lvl w:ilvl="3">
      <w:start w:val="1"/>
      <w:numFmt w:val="decimal"/>
      <w:suff w:val="tab"/>
      <w:lvlText w:val="%4."/>
      <w:pPr>
        <w:spacing/>
        <w:ind w:left="2880" w:hanging="360"/>
      </w:pPr>
      <w:rPr/>
    </w:lvl>
    <w:lvl w:ilvl="4">
      <w:start w:val="1"/>
      <w:numFmt w:val="lowerLetter"/>
      <w:suff w:val="tab"/>
      <w:lvlText w:val="%5."/>
      <w:pPr>
        <w:spacing/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spacing/>
        <w:ind w:left="4320" w:hanging="180"/>
      </w:pPr>
      <w:rPr/>
    </w:lvl>
    <w:lvl w:ilvl="6">
      <w:start w:val="1"/>
      <w:numFmt w:val="decimal"/>
      <w:suff w:val="tab"/>
      <w:lvlText w:val="%7."/>
      <w:pPr>
        <w:spacing/>
        <w:ind w:left="5040" w:hanging="360"/>
      </w:pPr>
      <w:rPr/>
    </w:lvl>
    <w:lvl w:ilvl="7">
      <w:start w:val="1"/>
      <w:numFmt w:val="lowerLetter"/>
      <w:suff w:val="tab"/>
      <w:lvlText w:val="%8."/>
      <w:pPr>
        <w:spacing/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spacing/>
        <w:ind w:left="6480" w:hanging="180"/>
      </w:pPr>
      <w:rPr/>
    </w:lvl>
  </w:abstractNum>
  <w:abstractNum w:abstractNumId="6">
    <w:nsid w:val="5C766F74"/>
    <w:lvl w:ilvl="0">
      <w:start w:val="11"/>
      <w:numFmt w:val="bullet"/>
      <w:suff w:val="tab"/>
      <w:lvlText w:val="-"/>
      <w:pPr>
        <w:tabs>
          <w:tab w:val="num" w:pos="1770"/>
        </w:tabs>
        <w:spacing/>
        <w:ind w:left="1770" w:hanging="360"/>
      </w:pPr>
      <w:rPr>
        <w:rFonts w:hint="default"/>
      </w:rPr>
    </w:lvl>
    <w:lvl w:ilvl="1">
      <w:start w:val="0"/>
      <w:numFmt w:val="decimal"/>
      <w:suff w:val="tab"/>
      <w:lvlText w:val=""/>
      <w:pPr>
        <w:spacing/>
      </w:pPr>
      <w:rPr/>
    </w:lvl>
    <w:lvl w:ilvl="2">
      <w:start w:val="0"/>
      <w:numFmt w:val="decimal"/>
      <w:suff w:val="tab"/>
      <w:lvlText w:val=""/>
      <w:pPr>
        <w:spacing/>
      </w:pPr>
      <w:rPr/>
    </w:lvl>
    <w:lvl w:ilvl="3">
      <w:start w:val="0"/>
      <w:numFmt w:val="decimal"/>
      <w:suff w:val="tab"/>
      <w:lvlText w:val=""/>
      <w:pPr>
        <w:spacing/>
      </w:pPr>
      <w:rPr/>
    </w:lvl>
    <w:lvl w:ilvl="4">
      <w:start w:val="0"/>
      <w:numFmt w:val="decimal"/>
      <w:suff w:val="tab"/>
      <w:lvlText w:val=""/>
      <w:pPr>
        <w:spacing/>
      </w:pPr>
      <w:rPr/>
    </w:lvl>
    <w:lvl w:ilvl="5">
      <w:start w:val="0"/>
      <w:numFmt w:val="decimal"/>
      <w:suff w:val="tab"/>
      <w:lvlText w:val=""/>
      <w:pPr>
        <w:spacing/>
      </w:pPr>
      <w:rPr/>
    </w:lvl>
    <w:lvl w:ilvl="6">
      <w:start w:val="0"/>
      <w:numFmt w:val="decimal"/>
      <w:suff w:val="tab"/>
      <w:lvlText w:val=""/>
      <w:pPr>
        <w:spacing/>
      </w:pPr>
      <w:rPr/>
    </w:lvl>
    <w:lvl w:ilvl="7">
      <w:start w:val="0"/>
      <w:numFmt w:val="decimal"/>
      <w:suff w:val="tab"/>
      <w:lvlText w:val=""/>
      <w:pPr>
        <w:spacing/>
      </w:pPr>
      <w:rPr/>
    </w:lvl>
    <w:lvl w:ilvl="8">
      <w:start w:val="0"/>
      <w:numFmt w:val="decimal"/>
      <w:suff w:val="tab"/>
      <w:lvlText w:val=""/>
      <w:pPr>
        <w:spacing/>
      </w:pPr>
      <w:rPr/>
    </w:lvl>
  </w:abstractNum>
  <w:abstractNum w:abstractNumId="7">
    <w:nsid w:val="66866C8A"/>
    <w:lvl w:ilvl="0">
      <w:start w:val="1"/>
      <w:numFmt w:val="bullet"/>
      <w:suff w:val="tab"/>
      <w:lvlText w:val=""/>
      <w:pPr>
        <w:tabs>
          <w:tab w:val="num" w:pos="720"/>
        </w:tabs>
        <w:spacing/>
        <w:ind w:left="720" w:hanging="360"/>
      </w:pPr>
      <w:rPr>
        <w:rFonts w:ascii="Symbol" w:hAnsi="Symbol" w:eastAsia="Symbol" w:hint="default"/>
      </w:rPr>
    </w:lvl>
    <w:lvl w:ilvl="1">
      <w:start w:val="1"/>
      <w:numFmt w:val="bullet"/>
      <w:suff w:val="tab"/>
      <w:lvlText w:val="o"/>
      <w:pPr>
        <w:tabs>
          <w:tab w:val="num" w:pos="1440"/>
        </w:tabs>
        <w:spacing/>
        <w:ind w:left="1440" w:hanging="360"/>
      </w:pPr>
      <w:rPr>
        <w:rFonts w:ascii="Courier New" w:hAnsi="Courier New" w:eastAsia="Courier New" w:hint="default"/>
      </w:rPr>
    </w:lvl>
    <w:lvl w:ilvl="2">
      <w:start w:val="1"/>
      <w:numFmt w:val="bullet"/>
      <w:suff w:val="tab"/>
      <w:lvlText w:val=""/>
      <w:pPr>
        <w:tabs>
          <w:tab w:val="num" w:pos="2160"/>
        </w:tabs>
        <w:spacing/>
        <w:ind w:left="2160" w:hanging="360"/>
      </w:pPr>
      <w:rPr>
        <w:rFonts w:ascii="Wingdings" w:hAnsi="Wingdings" w:eastAsia="Wingdings" w:hint="default"/>
      </w:rPr>
    </w:lvl>
    <w:lvl w:ilvl="3">
      <w:start w:val="1"/>
      <w:numFmt w:val="bullet"/>
      <w:suff w:val="tab"/>
      <w:lvlText w:val=""/>
      <w:pPr>
        <w:tabs>
          <w:tab w:val="num" w:pos="2880"/>
        </w:tabs>
        <w:spacing/>
        <w:ind w:left="2880" w:hanging="360"/>
      </w:pPr>
      <w:rPr>
        <w:rFonts w:ascii="Symbol" w:hAnsi="Symbol" w:eastAsia="Symbol" w:hint="default"/>
      </w:rPr>
    </w:lvl>
    <w:lvl w:ilvl="4">
      <w:start w:val="1"/>
      <w:numFmt w:val="bullet"/>
      <w:suff w:val="tab"/>
      <w:lvlText w:val="o"/>
      <w:pPr>
        <w:tabs>
          <w:tab w:val="num" w:pos="3600"/>
        </w:tabs>
        <w:spacing/>
        <w:ind w:left="3600" w:hanging="360"/>
      </w:pPr>
      <w:rPr>
        <w:rFonts w:ascii="Courier New" w:hAnsi="Courier New" w:eastAsia="Courier New" w:hint="default"/>
      </w:rPr>
    </w:lvl>
    <w:lvl w:ilvl="5">
      <w:start w:val="1"/>
      <w:numFmt w:val="bullet"/>
      <w:suff w:val="tab"/>
      <w:lvlText w:val=""/>
      <w:pPr>
        <w:tabs>
          <w:tab w:val="num" w:pos="4320"/>
        </w:tabs>
        <w:spacing/>
        <w:ind w:left="4320" w:hanging="360"/>
      </w:pPr>
      <w:rPr>
        <w:rFonts w:ascii="Wingdings" w:hAnsi="Wingdings" w:eastAsia="Wingdings" w:hint="default"/>
      </w:rPr>
    </w:lvl>
    <w:lvl w:ilvl="6">
      <w:start w:val="1"/>
      <w:numFmt w:val="bullet"/>
      <w:suff w:val="tab"/>
      <w:lvlText w:val=""/>
      <w:pPr>
        <w:tabs>
          <w:tab w:val="num" w:pos="5040"/>
        </w:tabs>
        <w:spacing/>
        <w:ind w:left="5040" w:hanging="360"/>
      </w:pPr>
      <w:rPr>
        <w:rFonts w:ascii="Symbol" w:hAnsi="Symbol" w:eastAsia="Symbol" w:hint="default"/>
      </w:rPr>
    </w:lvl>
    <w:lvl w:ilvl="7">
      <w:start w:val="1"/>
      <w:numFmt w:val="bullet"/>
      <w:suff w:val="tab"/>
      <w:lvlText w:val="o"/>
      <w:pPr>
        <w:tabs>
          <w:tab w:val="num" w:pos="5760"/>
        </w:tabs>
        <w:spacing/>
        <w:ind w:left="5760" w:hanging="360"/>
      </w:pPr>
      <w:rPr>
        <w:rFonts w:ascii="Courier New" w:hAnsi="Courier New" w:eastAsia="Courier New" w:hint="default"/>
      </w:rPr>
    </w:lvl>
    <w:lvl w:ilvl="8">
      <w:start w:val="1"/>
      <w:numFmt w:val="bullet"/>
      <w:suff w:val="tab"/>
      <w:lvlText w:val=""/>
      <w:pPr>
        <w:tabs>
          <w:tab w:val="num" w:pos="6480"/>
        </w:tabs>
        <w:spacing/>
        <w:ind w:left="6480" w:hanging="360"/>
      </w:pPr>
      <w:rPr>
        <w:rFonts w:ascii="Wingdings" w:hAnsi="Wingdings" w:eastAsia="Wingdings" w:hint="default"/>
      </w:rPr>
    </w:lvl>
  </w:abstractNum>
  <w:abstractNum w:abstractNumId="8">
    <w:nsid w:val="7D213405"/>
    <w:lvl w:ilvl="0">
      <w:start w:val="1"/>
      <w:numFmt w:val="bullet"/>
      <w:suff w:val="tab"/>
      <w:lvlText w:val=""/>
      <w:pPr>
        <w:spacing/>
        <w:ind w:left="360" w:hanging="360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pPr>
        <w:spacing/>
        <w:ind w:left="1080" w:hanging="360"/>
      </w:pPr>
      <w:rPr>
        <w:rFonts w:ascii="Courier New" w:hAnsi="Courier New" w:hint="default"/>
      </w:rPr>
    </w:lvl>
    <w:lvl w:ilvl="2">
      <w:start w:val="1"/>
      <w:numFmt w:val="bullet"/>
      <w:suff w:val="tab"/>
      <w:lvlText w:val=""/>
      <w:pPr>
        <w:spacing/>
        <w:ind w:left="1800" w:hanging="360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pPr>
        <w:spacing/>
        <w:ind w:left="2520" w:hanging="360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pPr>
        <w:spacing/>
        <w:ind w:left="3240" w:hanging="360"/>
      </w:pPr>
      <w:rPr>
        <w:rFonts w:ascii="Courier New" w:hAnsi="Courier New" w:hint="default"/>
      </w:rPr>
    </w:lvl>
    <w:lvl w:ilvl="5">
      <w:start w:val="1"/>
      <w:numFmt w:val="bullet"/>
      <w:suff w:val="tab"/>
      <w:lvlText w:val=""/>
      <w:pPr>
        <w:spacing/>
        <w:ind w:left="3960" w:hanging="360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pPr>
        <w:spacing/>
        <w:ind w:left="4680" w:hanging="360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pPr>
        <w:spacing/>
        <w:ind w:left="5400" w:hanging="360"/>
      </w:pPr>
      <w:rPr>
        <w:rFonts w:ascii="Courier New" w:hAnsi="Courier New" w:hint="default"/>
      </w:rPr>
    </w:lvl>
    <w:lvl w:ilvl="8">
      <w:start w:val="1"/>
      <w:numFmt w:val="bullet"/>
      <w:suff w:val="tab"/>
      <w:lvlText w:val=""/>
      <w:pPr>
        <w:spacing/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embedTrueTypeFonts xmlns:w="http://schemas.openxmlformats.org/wordprocessingml/2006/main"/>
  <w:proofState w:spelling="clean" w:grammar="dirty"/>
  <w:attachedTemplate r:id="rId1"/>
  <w:stylePaneFormatFilter xmlns:w="http://schemas.openxmlformats.org/wordprocessingml/2006/main"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nb-NO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decimalSymbol xmlns:w="http://schemas.openxmlformats.org/wordprocessingml/2006/main" w:val=","/>
  <w:listSeparator xmlns:w="http://schemas.openxmlformats.org/wordprocessingml/2006/main"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0" w:line="240" w:lineRule="auto"/>
    </w:pPr>
    <w:rPr>
      <w:rFonts w:ascii="Calibri" w:hAnsi="Calibri" w:eastAsia="Times New Roman" w:cs="Times New Roman"/>
      <w:sz w:val="24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qFormat/>
    <w:numPr>
      <w:numId w:val="1"/>
    </w:numPr>
    <w:pPr>
      <w:keepNext/>
      <w:keepLines/>
      <w:numPr>
        <w:numId w:val="1"/>
      </w:numPr>
      <w:spacing w:after="120"/>
      <w:outlineLvl w:val="0"/>
    </w:pPr>
    <w:rPr>
      <w:rFonts w:asciiTheme="majorHAnsi" w:hAnsiTheme="majorHAnsi" w:eastAsiaTheme="majorEastAsia" w:cstheme="majorBidi"/>
      <w:b/>
      <w:color w:val="000000"/>
      <w:sz w:val="22"/>
      <w:szCs w:val="32"/>
    </w:rPr>
  </w:style>
  <w:style w:type="paragraph" w:styleId="Overskrift2">
    <w:name w:val="Heading 2"/>
    <w:basedOn w:val="Normal"/>
    <w:next w:val="Normal"/>
    <w:link w:val="Overskrift2Tegn"/>
    <w:qFormat/>
    <w:numPr>
      <w:ilvl w:val="1"/>
      <w:numId w:val="1"/>
    </w:numPr>
    <w:pPr>
      <w:keepNext/>
      <w:keepLines/>
      <w:numPr>
        <w:ilvl w:val="1"/>
        <w:numId w:val="1"/>
      </w:numPr>
      <w:spacing/>
      <w:outlineLvl w:val="1"/>
    </w:pPr>
    <w:rPr>
      <w:rFonts w:asciiTheme="majorHAnsi" w:hAnsiTheme="majorHAnsi" w:eastAsiaTheme="majorEastAsia" w:cstheme="majorBidi"/>
      <w:b/>
      <w:i/>
      <w:color w:val="000000"/>
      <w:szCs w:val="26"/>
    </w:rPr>
  </w:style>
  <w:style w:type="paragraph" w:styleId="Overskrift3">
    <w:name w:val="Heading 3"/>
    <w:basedOn w:val="Normal"/>
    <w:next w:val="Normal"/>
    <w:link w:val="Overskrift3Tegn"/>
    <w:qFormat/>
    <w:numPr>
      <w:ilvl w:val="2"/>
      <w:numId w:val="1"/>
    </w:numPr>
    <w:pPr>
      <w:numPr>
        <w:ilvl w:val="2"/>
        <w:numId w:val="1"/>
      </w:numPr>
      <w:spacing w:before="120"/>
      <w:outlineLvl w:val="2"/>
    </w:pPr>
    <w:rPr>
      <w:b/>
    </w:rPr>
  </w:style>
  <w:style w:type="paragraph" w:styleId="Overskrift4">
    <w:name w:val="Heading 4"/>
    <w:basedOn w:val="Normal"/>
    <w:next w:val="Normal"/>
    <w:link w:val="Overskrift4Tegn"/>
    <w:qFormat/>
    <w:numPr>
      <w:ilvl w:val="3"/>
      <w:numId w:val="1"/>
    </w:numPr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numPr>
      <w:ilvl w:val="4"/>
      <w:numId w:val="1"/>
    </w:numPr>
    <w:pPr>
      <w:keepNext/>
      <w:keepLines/>
      <w:numPr>
        <w:ilvl w:val="4"/>
        <w:numId w:val="1"/>
      </w:numPr>
      <w:spacing w:before="40"/>
      <w:outlineLvl w:val="4"/>
    </w:pPr>
    <w:rPr>
      <w:rFonts w:asciiTheme="majorHAnsi" w:hAnsiTheme="majorHAnsi" w:eastAsiaTheme="majorEastAsia" w:cstheme="majorBidi"/>
      <w:color w:val="02383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numPr>
      <w:ilvl w:val="5"/>
      <w:numId w:val="1"/>
    </w:numPr>
    <w:pPr>
      <w:keepNext/>
      <w:keepLines/>
      <w:numPr>
        <w:ilvl w:val="5"/>
        <w:numId w:val="1"/>
      </w:numPr>
      <w:spacing w:before="40"/>
      <w:outlineLvl w:val="5"/>
    </w:pPr>
    <w:rPr>
      <w:rFonts w:asciiTheme="majorHAnsi" w:hAnsiTheme="majorHAnsi" w:eastAsiaTheme="majorEastAsia" w:cstheme="majorBidi"/>
      <w:color w:val="012522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numPr>
      <w:ilvl w:val="6"/>
      <w:numId w:val="1"/>
    </w:numPr>
    <w:pPr>
      <w:keepNext/>
      <w:keepLines/>
      <w:numPr>
        <w:ilvl w:val="6"/>
        <w:numId w:val="1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012522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numPr>
      <w:ilvl w:val="7"/>
      <w:numId w:val="1"/>
    </w:numPr>
    <w:pPr>
      <w:keepNext/>
      <w:keepLines/>
      <w:numPr>
        <w:ilvl w:val="7"/>
        <w:numId w:val="1"/>
      </w:numPr>
      <w:spacing w:before="40"/>
      <w:outlineLvl w:val="7"/>
    </w:pPr>
    <w:rPr>
      <w:rFonts w:asciiTheme="majorHAnsi" w:hAnsiTheme="majorHAnsi" w:eastAsiaTheme="majorEastAsia" w:cstheme="majorBidi"/>
      <w:color w:val="272727"/>
      <w:sz w:val="21"/>
      <w:szCs w:val="21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numPr>
      <w:ilvl w:val="8"/>
      <w:numId w:val="1"/>
    </w:numPr>
    <w:pPr>
      <w:keepNext/>
      <w:keepLines/>
      <w:numPr>
        <w:ilvl w:val="8"/>
        <w:numId w:val="1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character" w:styleId="Standardskriftforavsnitt" w:default="1">
    <w:name w:val="Default Paragraph Font"/>
    <w:uiPriority w:val="1"/>
    <w:semiHidden/>
    <w:unhideWhenUsed/>
    <w:rPr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Heading1"/>
    <w:uiPriority w:val="9"/>
    <w:rPr>
      <w:rFonts w:asciiTheme="majorHAnsi" w:hAnsiTheme="majorHAnsi" w:eastAsiaTheme="majorEastAsia" w:cstheme="majorBidi"/>
      <w:b/>
      <w:color w:val="000000"/>
      <w:szCs w:val="32"/>
    </w:rPr>
  </w:style>
  <w:style w:type="table" w:styleId="Tabellrutenett">
    <w:name w:val="Table Grid"/>
    <w:basedOn w:val="Vanligtabell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uiPriority w:val="99"/>
    <w:semiHidden/>
    <w:pPr>
      <w:tabs>
        <w:tab w:val="center" w:pos="4536"/>
        <w:tab w:val="right" w:pos="9072"/>
      </w:tabs>
      <w:spacing/>
    </w:pPr>
    <w:rPr/>
  </w:style>
  <w:style w:type="character" w:styleId="TopptekstTegn" w:customStyle="1">
    <w:name w:val="Topptekst Tegn"/>
    <w:basedOn w:val="Standardskriftforavsnitt"/>
    <w:link w:val="Header"/>
    <w:uiPriority w:val="99"/>
    <w:semiHidden/>
    <w:rPr>
      <w:sz w:val="20"/>
    </w:rPr>
  </w:style>
  <w:style w:type="paragraph" w:styleId="Bunntekst">
    <w:name w:val="Footer"/>
    <w:basedOn w:val="Normal"/>
    <w:link w:val="BunntekstTegn"/>
    <w:uiPriority w:val="99"/>
    <w:semiHidden/>
    <w:pPr>
      <w:tabs>
        <w:tab w:val="center" w:pos="4536"/>
        <w:tab w:val="right" w:pos="9072"/>
      </w:tabs>
      <w:spacing/>
    </w:pPr>
    <w:rPr>
      <w:color w:val="2A2859"/>
      <w:sz w:val="16"/>
    </w:rPr>
  </w:style>
  <w:style w:type="character" w:styleId="BunntekstTegn" w:customStyle="1">
    <w:name w:val="Bunntekst Tegn"/>
    <w:basedOn w:val="Standardskriftforavsnitt"/>
    <w:link w:val="Footer"/>
    <w:uiPriority w:val="99"/>
    <w:semiHidden/>
    <w:rPr>
      <w:color w:val="2A2859"/>
      <w:sz w:val="16"/>
    </w:rPr>
  </w:style>
  <w:style w:type="character" w:styleId="Sterk">
    <w:name w:val="Strong"/>
    <w:basedOn w:val="Standardskriftforavsnitt"/>
    <w:uiPriority w:val="22"/>
    <w:qFormat/>
    <w:rPr>
      <w:b/>
      <w:bCs/>
    </w:rPr>
  </w:style>
  <w:style w:type="paragraph" w:styleId="Tittel">
    <w:name w:val="Title"/>
    <w:basedOn w:val="Normal"/>
    <w:next w:val="Normal"/>
    <w:link w:val="TittelTegn"/>
    <w:qFormat/>
    <w:pPr>
      <w:spacing/>
      <w:contextualSpacing/>
    </w:pPr>
    <w:rPr>
      <w:rFonts w:asciiTheme="majorHAnsi" w:hAnsiTheme="majorHAnsi" w:eastAsiaTheme="majorEastAsia" w:cstheme="majorBidi"/>
      <w:color w:val="2A2859"/>
      <w:spacing w:val="-10"/>
      <w:kern w:val="28"/>
      <w:sz w:val="38"/>
      <w:szCs w:val="56"/>
    </w:rPr>
  </w:style>
  <w:style w:type="character" w:styleId="TittelTegn" w:customStyle="1">
    <w:name w:val="Tittel Tegn"/>
    <w:basedOn w:val="Standardskriftforavsnitt"/>
    <w:link w:val="Title"/>
    <w:rPr>
      <w:rFonts w:asciiTheme="majorHAnsi" w:hAnsiTheme="majorHAnsi" w:eastAsiaTheme="majorEastAsia" w:cstheme="majorBidi"/>
      <w:color w:val="2A2859"/>
      <w:spacing w:val="-10"/>
      <w:kern w:val="28"/>
      <w:sz w:val="38"/>
      <w:szCs w:val="56"/>
    </w:rPr>
  </w:style>
  <w:style w:type="paragraph" w:styleId="Ingenmellomrom1" w:customStyle="1">
    <w:name w:val="Ingen mellomrom1"/>
    <w:uiPriority w:val="1"/>
    <w:qFormat/>
    <w:pPr>
      <w:spacing w:after="0" w:line="264" w:lineRule="auto"/>
    </w:pPr>
    <w:rPr>
      <w:sz w:val="20"/>
    </w:rPr>
  </w:style>
  <w:style w:type="character" w:styleId="Plassholdertekst1" w:customStyle="1">
    <w:name w:val="Plassholdertekst1"/>
    <w:basedOn w:val="Standardskriftforavsnitt"/>
    <w:uiPriority w:val="99"/>
    <w:semiHidden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numPr>
      <w:ilvl w:val="1"/>
    </w:numPr>
    <w:pPr>
      <w:numPr>
        <w:ilvl w:val="1"/>
      </w:numPr>
      <w:spacing/>
    </w:pPr>
    <w:rPr>
      <w:rFonts w:eastAsiaTheme="minorEastAsia"/>
      <w:b/>
      <w:color w:val="2A2859"/>
      <w:sz w:val="22"/>
    </w:rPr>
  </w:style>
  <w:style w:type="character" w:styleId="UndertittelTegn" w:customStyle="1">
    <w:name w:val="Undertittel Tegn"/>
    <w:basedOn w:val="Standardskriftforavsnitt"/>
    <w:link w:val="Subtitle"/>
    <w:uiPriority w:val="11"/>
    <w:rPr>
      <w:rFonts w:eastAsiaTheme="minorEastAsia"/>
      <w:b/>
      <w:color w:val="2A2859"/>
    </w:rPr>
  </w:style>
  <w:style w:type="paragraph" w:styleId="Referanserbrev" w:customStyle="1">
    <w:name w:val="Referanser brev"/>
    <w:basedOn w:val="Normal"/>
    <w:qFormat/>
    <w:pPr>
      <w:spacing/>
    </w:pPr>
    <w:rPr>
      <w:sz w:val="16"/>
    </w:rPr>
  </w:style>
  <w:style w:type="character" w:styleId="Overskrift2Tegn" w:customStyle="1">
    <w:name w:val="Overskrift 2 Tegn"/>
    <w:basedOn w:val="Standardskriftforavsnitt"/>
    <w:link w:val="Heading2"/>
    <w:uiPriority w:val="9"/>
    <w:rPr>
      <w:rFonts w:asciiTheme="majorHAnsi" w:hAnsiTheme="majorHAnsi" w:eastAsiaTheme="majorEastAsia" w:cstheme="majorBidi"/>
      <w:b/>
      <w:i/>
      <w:color w:val="000000"/>
      <w:sz w:val="20"/>
      <w:szCs w:val="26"/>
    </w:rPr>
  </w:style>
  <w:style w:type="table" w:styleId="Creunaenkel" w:customStyle="1">
    <w:name w:val="Creuna enkel"/>
    <w:basedOn w:val="Vanligtabell"/>
    <w:uiPriority w:val="99"/>
    <w:pPr>
      <w:spacing w:after="0" w:line="240" w:lineRule="auto"/>
    </w:pPr>
    <w:rPr>
      <w:color w:val="030303"/>
      <w:sz w:val="20"/>
      <w:szCs w:val="21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  <w:tcPr>
      <w:shd w:val="clear" w:color="auto" w:fill="auto"/>
      <w:tcMar>
        <w:top w:w="57" w:type="dxa"/>
        <w:bottom w:w="57" w:type="dxa"/>
      </w:tcMar>
      <w:vAlign w:val="top"/>
    </w:tcPr>
    <w:tblStylePr w:type="firstRow">
      <w:rPr>
        <w:rFonts w:asciiTheme="majorHAnsi" w:hAnsiTheme="majorHAnsi"/>
        <w:color w:val="FFFFFF"/>
        <w:sz w:val="20"/>
      </w:rPr>
      <w:tcPr>
        <w:tc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il"/>
          <w:insideV w:val="single" w:color="FFFFFF" w:sz="4" w:space="0"/>
          <w:tl2br w:val="nil"/>
          <w:tr2bl w:val="nil"/>
        </w:tcBorders>
        <w:shd w:val="clear" w:color="auto" w:fill="000000"/>
        <w:vAlign w:val="top"/>
      </w:tcPr>
    </w:tblStylePr>
  </w:style>
  <w:style w:type="paragraph" w:styleId="Kopiogvedlegg" w:customStyle="1">
    <w:name w:val="Kopi og vedlegg"/>
    <w:basedOn w:val="Normal"/>
    <w:semiHidden/>
    <w:pPr>
      <w:spacing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/>
    </w:pPr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paragraph" w:styleId="Brdtekst">
    <w:name w:val="Body Text"/>
    <w:basedOn w:val="Normal"/>
    <w:next w:val="Normal"/>
    <w:pPr>
      <w:spacing w:after="120"/>
    </w:pPr>
    <w:rPr>
      <w:rFonts w:ascii="Arial" w:hAnsi="Arial" w:eastAsia="Arial" w:cs="Arial"/>
    </w:rPr>
  </w:style>
  <w:style w:type="character" w:styleId="BrdtekstTegn" w:customStyle="1">
    <w:name w:val="Brødtekst Tegn"/>
    <w:basedOn w:val="Standardskriftforavsnitt"/>
    <w:rPr>
      <w:rFonts w:ascii="Arial" w:hAnsi="Arial" w:eastAsia="Arial" w:cs="Arial"/>
      <w:sz w:val="20"/>
      <w:szCs w:val="20"/>
      <w:lang w:eastAsia="nb-NO"/>
    </w:rPr>
  </w:style>
  <w:style w:type="character" w:styleId="Ulstomtale1" w:customStyle="1">
    <w:name w:val="Uløst omtale1"/>
    <w:basedOn w:val="Standardskriftforavsnitt"/>
    <w:uiPriority w:val="99"/>
    <w:semiHidden/>
    <w:unhideWhenUsed/>
    <w:rPr>
      <w:color w:val="605E5C"/>
      <w:shd w:val="clear" w:color="auto" w:fill="E1DFDD"/>
    </w:rPr>
  </w:style>
  <w:style w:type="paragraph" w:styleId="Revisjon1" w:customStyle="1">
    <w:name w:val="Revisjon1"/>
    <w:uiPriority w:val="99"/>
    <w:semiHidden/>
    <w:pPr>
      <w:spacing w:after="0" w:line="240" w:lineRule="auto"/>
    </w:pPr>
    <w:rPr>
      <w:sz w:val="20"/>
    </w:rPr>
  </w:style>
  <w:style w:type="paragraph" w:styleId="Normalf6461c5e-6559-490c-89f2-93897b294d3e" w:customStyle="1">
    <w:name w:val="Normal_f6461c5e-6559-490c-89f2-93897b294d3e"/>
    <w:qFormat/>
    <w:pPr>
      <w:spacing/>
    </w:pPr>
    <w:rPr>
      <w:rFonts w:ascii="Oslo Sans Office" w:hAnsi="Oslo Sans Office" w:eastAsia="Oslo Sans Office" w:cs="Oslo Sans Office"/>
      <w:sz w:val="20"/>
    </w:rPr>
  </w:style>
  <w:style w:type="paragraph" w:styleId="TQMDocxPublishingHeaderDocumentInfoStyleName" w:customStyle="1">
    <w:name w:val="TQM_DocxPublishingHeaderDocumentInfoStyleName"/>
    <w:basedOn w:val="Normalf6461c5e-6559-490c-89f2-93897b294d3e"/>
    <w:pPr>
      <w:spacing w:after="0" w:line="200" w:lineRule="exact"/>
    </w:pPr>
    <w:rPr>
      <w:sz w:val="12"/>
    </w:rPr>
  </w:style>
  <w:style w:type="table" w:styleId="NormalTable024fd9da-4d86-4234-893b-4165261731bb" w:customStyle="1">
    <w:name w:val="Normal Table_024fd9da-4d86-4234-893b-4165261731bb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01a2cd13-3098-439f-aa12-ffc4110d17a7" w:customStyle="1">
    <w:name w:val="Table Grid_01a2cd13-3098-439f-aa12-ffc4110d17a7"/>
    <w:basedOn w:val="NormalTable024fd9da-4d86-4234-893b-4165261731b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QMDocxPublishingHeaderDocumentIDStyleName" w:customStyle="1">
    <w:name w:val="TQM_DocxPublishingHeaderDocumentIDStyleName"/>
    <w:basedOn w:val="Normalf6461c5e-6559-490c-89f2-93897b294d3e"/>
    <w:pPr>
      <w:spacing w:after="0" w:line="200" w:lineRule="exact"/>
    </w:pPr>
    <w:rPr>
      <w:sz w:val="18"/>
    </w:rPr>
  </w:style>
  <w:style w:type="paragraph" w:styleId="TQMDocxPublishingHeaderDocumentNameStyleName" w:customStyle="1">
    <w:name w:val="TQM_DocxPublishingHeaderDocumentNameStyleName"/>
    <w:basedOn w:val="Normalf6461c5e-6559-490c-89f2-93897b294d3e"/>
    <w:pPr>
      <w:spacing w:after="0" w:line="200" w:lineRule="exact"/>
    </w:pPr>
    <w:rPr>
      <w:b/>
      <w:sz w:val="24"/>
    </w:rPr>
  </w:style>
  <w:style w:type="table" w:styleId="NormalTablee2862252-31b4-477c-83e3-e86be3808633" w:customStyle="1">
    <w:name w:val="Normal Table_e2862252-31b4-477c-83e3-e86be3808633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2cc97e52-e0dd-4983-a578-0c9cb3cdabcf" w:customStyle="1">
    <w:name w:val="Table Grid_2cc97e52-e0dd-4983-a578-0c9cb3cdabcf"/>
    <w:basedOn w:val="NormalTablee2862252-31b4-477c-83e3-e86be380863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2d2472ac-2ca5-4020-b660-66401b2f6799" w:customStyle="1">
    <w:name w:val="Normal Table_2d2472ac-2ca5-4020-b660-66401b2f6799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78f8fa40-6045-477d-a640-61fbdd4301cd" w:customStyle="1">
    <w:name w:val="Table Grid_78f8fa40-6045-477d-a640-61fbdd4301cd"/>
    <w:basedOn w:val="NormalTable2d2472ac-2ca5-4020-b660-66401b2f67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13e9f902-9a86-4298-9a09-8be9a02f9adc" w:customStyle="1">
    <w:name w:val="Normal Table_13e9f902-9a86-4298-9a09-8be9a02f9adc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d8f2c81f-f191-4cec-9325-6a3571b1560f" w:customStyle="1">
    <w:name w:val="Table Grid_d8f2c81f-f191-4cec-9325-6a3571b1560f"/>
    <w:basedOn w:val="NormalTable13e9f902-9a86-4298-9a09-8be9a02f9ad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0824929f-2614-4bb8-a923-14b7f9076593" w:customStyle="1">
    <w:name w:val="Normal Table_0824929f-2614-4bb8-a923-14b7f9076593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95622d52-d342-402c-ba7d-843beaaaf1d3" w:customStyle="1">
    <w:name w:val="Table Grid_95622d52-d342-402c-ba7d-843beaaaf1d3"/>
    <w:basedOn w:val="NormalTable0824929f-2614-4bb8-a923-14b7f907659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85ab1671-6a62-4e85-be70-4c18d3fce842" w:customStyle="1">
    <w:name w:val="Normal Table_85ab1671-6a62-4e85-be70-4c18d3fce842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f8ef21d1-874e-42c8-af0d-d4d2e9ed00c4" w:customStyle="1">
    <w:name w:val="Table Grid_f8ef21d1-874e-42c8-af0d-d4d2e9ed00c4"/>
    <w:basedOn w:val="NormalTable85ab1671-6a62-4e85-be70-4c18d3fce84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06886078-ffbd-47f3-9475-c450cd5a4e70" w:customStyle="1">
    <w:name w:val="Normal Table_06886078-ffbd-47f3-9475-c450cd5a4e70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f7628e8c-5f01-4f8e-ada9-c6a7d30fad6a" w:customStyle="1">
    <w:name w:val="Table Grid_f7628e8c-5f01-4f8e-ada9-c6a7d30fad6a"/>
    <w:basedOn w:val="NormalTable06886078-ffbd-47f3-9475-c450cd5a4e7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af27c654-c04d-4aa2-8b91-7352994cc123" w:customStyle="1">
    <w:name w:val="Normal Table_af27c654-c04d-4aa2-8b91-7352994cc123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abdb46c2-9fb2-4560-916f-6860283637cf" w:customStyle="1">
    <w:name w:val="Table Grid_abdb46c2-9fb2-4560-916f-6860283637cf"/>
    <w:basedOn w:val="NormalTableaf27c654-c04d-4aa2-8b91-7352994cc12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a7f54b49-b53f-4efe-a4b1-70fb3a4b888d" w:customStyle="1">
    <w:name w:val="Normal Table_a7f54b49-b53f-4efe-a4b1-70fb3a4b888d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b8878df9-539d-448c-b363-f6c22d98d5e3" w:customStyle="1">
    <w:name w:val="Table Grid_b8878df9-539d-448c-b363-f6c22d98d5e3"/>
    <w:basedOn w:val="NormalTablea7f54b49-b53f-4efe-a4b1-70fb3a4b888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3bf65d50-10a1-46db-b3a3-6672460a4691" w:customStyle="1">
    <w:name w:val="Normal Table_3bf65d50-10a1-46db-b3a3-6672460a4691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04347c3b-e19e-40e6-a8eb-06d0d3f02548" w:customStyle="1">
    <w:name w:val="Table Grid_04347c3b-e19e-40e6-a8eb-06d0d3f02548"/>
    <w:basedOn w:val="NormalTable3bf65d50-10a1-46db-b3a3-6672460a469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verskrift3Tegn" w:customStyle="1">
    <w:name w:val="Overskrift 3 Tegn"/>
    <w:basedOn w:val="Standardskriftforavsnitt"/>
    <w:link w:val="Heading3"/>
    <w:rPr>
      <w:rFonts w:ascii="Calibri" w:hAnsi="Calibri" w:eastAsia="Times New Roman" w:cs="Times New Roman"/>
      <w:b/>
      <w:sz w:val="24"/>
      <w:szCs w:val="20"/>
      <w:lang w:eastAsia="nb-NO"/>
    </w:rPr>
  </w:style>
  <w:style w:type="character" w:styleId="Overskrift4Tegn" w:customStyle="1">
    <w:name w:val="Overskrift 4 Tegn"/>
    <w:basedOn w:val="Standardskriftforavsnitt"/>
    <w:link w:val="Heading4"/>
    <w:rPr>
      <w:rFonts w:ascii="Calibri" w:hAnsi="Calibri" w:eastAsia="Times New Roman" w:cs="Times New Roman"/>
      <w:b/>
      <w:bCs/>
      <w:sz w:val="28"/>
      <w:szCs w:val="28"/>
      <w:lang w:eastAsia="nb-NO"/>
    </w:rPr>
  </w:style>
  <w:style w:type="character" w:styleId="Overskrift5Tegn" w:customStyle="1">
    <w:name w:val="Overskrift 5 Tegn"/>
    <w:basedOn w:val="Standardskriftforavsnitt"/>
    <w:link w:val="Heading5"/>
    <w:semiHidden/>
    <w:rPr>
      <w:rFonts w:asciiTheme="majorHAnsi" w:hAnsiTheme="majorHAnsi" w:eastAsiaTheme="majorEastAsia" w:cstheme="majorBidi"/>
      <w:color w:val="023833"/>
      <w:sz w:val="24"/>
      <w:szCs w:val="20"/>
      <w:lang w:eastAsia="nb-NO"/>
    </w:rPr>
  </w:style>
  <w:style w:type="character" w:styleId="Overskrift6Tegn" w:customStyle="1">
    <w:name w:val="Overskrift 6 Tegn"/>
    <w:basedOn w:val="Standardskriftforavsnitt"/>
    <w:link w:val="Heading6"/>
    <w:semiHidden/>
    <w:rPr>
      <w:rFonts w:asciiTheme="majorHAnsi" w:hAnsiTheme="majorHAnsi" w:eastAsiaTheme="majorEastAsia" w:cstheme="majorBidi"/>
      <w:color w:val="012522"/>
      <w:sz w:val="24"/>
      <w:szCs w:val="20"/>
      <w:lang w:eastAsia="nb-NO"/>
    </w:rPr>
  </w:style>
  <w:style w:type="character" w:styleId="Overskrift7Tegn" w:customStyle="1">
    <w:name w:val="Overskrift 7 Tegn"/>
    <w:basedOn w:val="Standardskriftforavsnitt"/>
    <w:link w:val="Heading7"/>
    <w:semiHidden/>
    <w:rPr>
      <w:rFonts w:asciiTheme="majorHAnsi" w:hAnsiTheme="majorHAnsi" w:eastAsiaTheme="majorEastAsia" w:cstheme="majorBidi"/>
      <w:i/>
      <w:iCs/>
      <w:color w:val="012522"/>
      <w:sz w:val="24"/>
      <w:szCs w:val="20"/>
      <w:lang w:eastAsia="nb-NO"/>
    </w:rPr>
  </w:style>
  <w:style w:type="character" w:styleId="Overskrift8Tegn" w:customStyle="1">
    <w:name w:val="Overskrift 8 Tegn"/>
    <w:basedOn w:val="Standardskriftforavsnitt"/>
    <w:link w:val="Heading8"/>
    <w:semiHidden/>
    <w:rPr>
      <w:rFonts w:asciiTheme="majorHAnsi" w:hAnsiTheme="majorHAnsi" w:eastAsiaTheme="majorEastAsia" w:cstheme="majorBidi"/>
      <w:color w:val="272727"/>
      <w:sz w:val="21"/>
      <w:szCs w:val="21"/>
      <w:lang w:eastAsia="nb-NO"/>
    </w:rPr>
  </w:style>
  <w:style w:type="character" w:styleId="Overskrift9Tegn" w:customStyle="1">
    <w:name w:val="Overskrift 9 Tegn"/>
    <w:basedOn w:val="Standardskriftforavsnitt"/>
    <w:link w:val="Heading9"/>
    <w:semiHidden/>
    <w:rPr>
      <w:rFonts w:asciiTheme="majorHAnsi" w:hAnsiTheme="majorHAnsi" w:eastAsiaTheme="majorEastAsia" w:cstheme="majorBidi"/>
      <w:i/>
      <w:iCs/>
      <w:color w:val="272727"/>
      <w:sz w:val="21"/>
      <w:szCs w:val="21"/>
      <w:lang w:eastAsia="nb-NO"/>
    </w:rPr>
  </w:style>
  <w:style w:type="paragraph" w:styleId="TableHeading" w:customStyle="1">
    <w:name w:val="Table Heading"/>
    <w:basedOn w:val="Normal"/>
    <w:pPr>
      <w:keepLines/>
      <w:overflowPunct w:val="false"/>
      <w:autoSpaceDE w:val="false"/>
      <w:autoSpaceDN w:val="false"/>
      <w:adjustRightInd w:val="false"/>
      <w:spacing w:before="120" w:after="120"/>
      <w:textAlignment w:val="baseline"/>
    </w:pPr>
    <w:rPr>
      <w:rFonts w:ascii="Book Antiqua" w:hAnsi="Book Antiqua"/>
      <w:b/>
      <w:sz w:val="16"/>
      <w:lang w:val="en-US" w:eastAsia="en-US"/>
    </w:rPr>
  </w:style>
  <w:style w:type="paragraph" w:styleId="StilTheSansOfficeVenstre063cm" w:customStyle="1">
    <w:name w:val="Stil TheSansOffice Venstre:  063 cm"/>
    <w:basedOn w:val="Normal"/>
    <w:pPr>
      <w:spacing/>
      <w:ind w:left="360"/>
    </w:pPr>
    <w:rPr>
      <w:rFonts w:ascii="TheSansOffice" w:hAnsi="TheSansOffice"/>
      <w:sz w:val="22"/>
      <w:lang w:eastAsia="en-US"/>
    </w:rPr>
  </w:style>
  <w:style w:type="paragraph" w:styleId="Listeavsnitt">
    <w:name w:val="List Paragraph"/>
    <w:basedOn w:val="Normal"/>
    <w:uiPriority w:val="34"/>
    <w:qFormat/>
    <w:pPr>
      <w:spacing/>
      <w:ind w:left="720"/>
      <w:contextualSpacing/>
    </w:pPr>
    <w:rPr/>
  </w:style>
  <w:style w:type="character" w:styleId="Merknadsreferanse" w:customStyle="1">
    <w:name w:val="annotation reference"/>
    <w:basedOn w:val="Standardskriftforavsnitt"/>
    <w:semiHidden/>
    <w:unhideWhenUsed/>
    <w:rPr>
      <w:sz w:val="16"/>
      <w:szCs w:val="16"/>
    </w:rPr>
  </w:style>
  <w:style w:type="paragraph" w:styleId="Merknadstekst" w:customStyle="1">
    <w:name w:val="annotation text"/>
    <w:basedOn w:val="Normal"/>
    <w:link w:val="MerknadstekstTegn"/>
    <w:unhideWhenUsed/>
    <w:pPr>
      <w:spacing/>
    </w:pPr>
    <w:rPr>
      <w:sz w:val="20"/>
    </w:rPr>
  </w:style>
  <w:style w:type="character" w:styleId="MerknadstekstTegn" w:customStyle="1">
    <w:name w:val="Merknadstekst Tegn"/>
    <w:basedOn w:val="Standardskriftforavsnitt"/>
    <w:link w:val="annotationtext"/>
    <w:rPr>
      <w:rFonts w:ascii="Calibri" w:hAnsi="Calibri" w:eastAsia="Times New Roman" w:cs="Times New Roman"/>
      <w:sz w:val="20"/>
      <w:szCs w:val="20"/>
      <w:lang w:eastAsia="nb-NO"/>
    </w:rPr>
  </w:style>
  <w:style w:type="paragraph" w:styleId="Normal_425b49c2-5886-4ca2-8830-5c65c3434986" w:customStyle="1">
    <w:name w:val="Normal_425b49c2-5886-4ca2-8830-5c65c3434986"/>
    <w:qFormat/>
    <w:pPr>
      <w:pBdr/>
      <w:spacing/>
      <w:ind w:left="0" w:right="0" w:firstLine="0"/>
    </w:pPr>
    <w:rPr>
      <w:rFonts w:ascii="Oslo Sans Office" w:hAnsi="Oslo Sans Office" w:eastAsia="Oslo Sans Office" w:cs="Oslo Sans Office"/>
      <w:sz w:val="20"/>
    </w:rPr>
  </w:style>
  <w:style w:type="paragraph" w:styleId="TQM_DocxPublishingHeaderDocumentInfoStyleName_6fd37213-4a02-4f6a-b923-d8bbca1a0f78" w:customStyle="1">
    <w:name w:val="TQM_DocxPublishingHeaderDocumentInfoStyleName_6fd37213-4a02-4f6a-b923-d8bbca1a0f78"/>
    <w:basedOn w:val="Normal_425b49c2-5886-4ca2-8830-5c65c3434986"/>
    <w:pPr>
      <w:pBdr/>
      <w:spacing w:before="0" w:after="0" w:line="200" w:lineRule="exact"/>
      <w:ind w:left="0" w:right="0" w:firstLine="0"/>
    </w:pPr>
    <w:rPr>
      <w:rFonts w:ascii="Oslo Sans Office" w:hAnsi="Oslo Sans Office" w:eastAsia="Oslo Sans Office" w:cs="Oslo Sans Office"/>
      <w:sz w:val="12"/>
    </w:rPr>
  </w:style>
  <w:style w:type="table" w:styleId="NormalTable_68a28b7e-318c-449b-aef7-fdde4ef122b2" w:customStyle="1">
    <w:name w:val="Normal Table_68a28b7e-318c-449b-aef7-fdde4ef122b2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6890f5c5-5992-4b73-8395-d9568b60a17c" w:customStyle="1">
    <w:name w:val="Table Grid_6890f5c5-5992-4b73-8395-d9568b60a17c"/>
    <w:basedOn w:val="NormalTable_68a28b7e-318c-449b-aef7-fdde4ef122b2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paragraph" w:styleId="TQM_DocxPublishingHeaderDocumentIDStyleName_f928bc5c-7d34-4a94-987f-3bde0f1cd416" w:customStyle="1">
    <w:name w:val="TQM_DocxPublishingHeaderDocumentIDStyleName_f928bc5c-7d34-4a94-987f-3bde0f1cd416"/>
    <w:basedOn w:val="Normal_425b49c2-5886-4ca2-8830-5c65c3434986"/>
    <w:pPr>
      <w:pBdr/>
      <w:spacing w:before="0" w:after="0" w:line="200" w:lineRule="exact"/>
      <w:ind w:left="0" w:right="0" w:firstLine="0"/>
    </w:pPr>
    <w:rPr>
      <w:rFonts w:ascii="Oslo Sans Office" w:hAnsi="Oslo Sans Office" w:eastAsia="Oslo Sans Office" w:cs="Oslo Sans Office"/>
      <w:sz w:val="18"/>
    </w:rPr>
  </w:style>
  <w:style w:type="paragraph" w:styleId="TQM_DocxPublishingHeaderDocumentNameStyleName_8e3feb09-3bff-4858-aeaa-b1b3d6418d92" w:customStyle="1">
    <w:name w:val="TQM_DocxPublishingHeaderDocumentNameStyleName_8e3feb09-3bff-4858-aeaa-b1b3d6418d92"/>
    <w:basedOn w:val="Normal_425b49c2-5886-4ca2-8830-5c65c3434986"/>
    <w:pPr>
      <w:pBdr/>
      <w:spacing w:before="0" w:after="0" w:line="200" w:lineRule="exact"/>
      <w:ind w:left="0" w:right="0" w:firstLine="0"/>
    </w:pPr>
    <w:rPr>
      <w:rFonts w:ascii="Oslo Sans Office" w:hAnsi="Oslo Sans Office" w:eastAsia="Oslo Sans Office" w:cs="Oslo Sans Office"/>
      <w:b/>
      <w:sz w:val="24"/>
    </w:rPr>
  </w:style>
  <w:style w:type="table" w:styleId="NormalTable_4a5e0822-3760-466a-b425-3533d049b169" w:customStyle="1">
    <w:name w:val="Normal Table_4a5e0822-3760-466a-b425-3533d049b169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6a418161-5487-46e4-9a69-e019ce53c178" w:customStyle="1">
    <w:name w:val="Table Grid_6a418161-5487-46e4-9a69-e019ce53c178"/>
    <w:basedOn w:val="NormalTable_4a5e0822-3760-466a-b425-3533d049b169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cc90d3db-a70b-45fd-8ee2-23a3b9a948cc" w:customStyle="1">
    <w:name w:val="Normal Table_cc90d3db-a70b-45fd-8ee2-23a3b9a948cc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7ce6c927-b364-4b6f-bb96-7cdecb3a905c" w:customStyle="1">
    <w:name w:val="Table Grid_7ce6c927-b364-4b6f-bb96-7cdecb3a905c"/>
    <w:basedOn w:val="NormalTable_cc90d3db-a70b-45fd-8ee2-23a3b9a948cc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b19572c8-47a9-4d0f-9cd6-bb94e7be7a27" w:customStyle="1">
    <w:name w:val="Normal Table_b19572c8-47a9-4d0f-9cd6-bb94e7be7a27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80f0432f-33f2-4cb9-a1a0-b9f12613484e" w:customStyle="1">
    <w:name w:val="Table Grid_80f0432f-33f2-4cb9-a1a0-b9f12613484e"/>
    <w:basedOn w:val="NormalTable_b19572c8-47a9-4d0f-9cd6-bb94e7be7a27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d5359823-7080-4fd2-8d5a-c463a50982f9" w:customStyle="1">
    <w:name w:val="Normal Table_d5359823-7080-4fd2-8d5a-c463a50982f9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23515206-c022-4a8c-91ad-5c52a5a3d027" w:customStyle="1">
    <w:name w:val="Table Grid_23515206-c022-4a8c-91ad-5c52a5a3d027"/>
    <w:basedOn w:val="NormalTable_d5359823-7080-4fd2-8d5a-c463a50982f9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db75a9d5-1e45-4b4d-8e07-9c2f3b8ff149" w:customStyle="1">
    <w:name w:val="Normal Table_db75a9d5-1e45-4b4d-8e07-9c2f3b8ff149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f70afbd0-c877-41f4-9880-a1ca6da87c41" w:customStyle="1">
    <w:name w:val="Table Grid_f70afbd0-c877-41f4-9880-a1ca6da87c41"/>
    <w:basedOn w:val="NormalTable_db75a9d5-1e45-4b4d-8e07-9c2f3b8ff149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45a18807-89d9-44c0-840c-4a5ce1685926" w:customStyle="1">
    <w:name w:val="Normal Table_45a18807-89d9-44c0-840c-4a5ce1685926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6e1a7dc4-a030-4e00-9d31-b002f44d6f17" w:customStyle="1">
    <w:name w:val="Table Grid_6e1a7dc4-a030-4e00-9d31-b002f44d6f17"/>
    <w:basedOn w:val="NormalTable_45a18807-89d9-44c0-840c-4a5ce1685926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c0731e7e-b95b-4f2c-80e1-74c2c4b65509" w:customStyle="1">
    <w:name w:val="Normal Table_c0731e7e-b95b-4f2c-80e1-74c2c4b65509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0bf2b339-1908-456e-98aa-96c0f9b2ec32" w:customStyle="1">
    <w:name w:val="Table Grid_0bf2b339-1908-456e-98aa-96c0f9b2ec32"/>
    <w:basedOn w:val="NormalTable_c0731e7e-b95b-4f2c-80e1-74c2c4b65509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1e2418c2-e0b7-4d81-81f2-bb520702ff2b" w:customStyle="1">
    <w:name w:val="Normal Table_1e2418c2-e0b7-4d81-81f2-bb520702ff2b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29c16cb8-4a79-4b11-915f-4a4c93ff4052" w:customStyle="1">
    <w:name w:val="Table Grid_29c16cb8-4a79-4b11-915f-4a4c93ff4052"/>
    <w:basedOn w:val="NormalTable_1e2418c2-e0b7-4d81-81f2-bb520702ff2b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4e4af5c0-8934-4a91-bedd-60298afd5caf" w:customStyle="1">
    <w:name w:val="Normal Table_4e4af5c0-8934-4a91-bedd-60298afd5caf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f25b67dd-ad1c-44a1-8188-dbd610846b3a" w:customStyle="1">
    <w:name w:val="Table Grid_f25b67dd-ad1c-44a1-8188-dbd610846b3a"/>
    <w:basedOn w:val="NormalTable_4e4af5c0-8934-4a91-bedd-60298afd5caf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</w:styles>
</file>

<file path=word/_rels/document.xml.rels>&#65279;<?xml version="1.0" encoding="utf-8" standalone="yes"?><Relationships xmlns="http://schemas.openxmlformats.org/package/2006/relationships"><Relationship Id="rId4" Type="http://schemas.openxmlformats.org/officeDocument/2006/relationships/styles" Target="styles.xml" /><Relationship Id="rId5" Type="http://schemas.openxmlformats.org/officeDocument/2006/relationships/settings" Target="settings.xml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2" Type="http://schemas.openxmlformats.org/officeDocument/2006/relationships/footer" Target="footer2.xml" /><Relationship Id="rId1" Type="http://schemas.openxmlformats.org/officeDocument/2006/relationships/header" Target="header1.xml" /><Relationship Id="rId8" Type="http://schemas.openxmlformats.org/officeDocument/2006/relationships/fontTable" Target="fontTable.xml" /><Relationship Id="rId9" Type="http://schemas.openxmlformats.org/officeDocument/2006/relationships/customXml" Target="../customXml/item1.xml" /><Relationship Id="rId10" Type="http://schemas.openxmlformats.org/officeDocument/2006/relationships/customXml" Target="../customXml/item2.xml" /><Relationship Id="rId11" Type="http://schemas.openxmlformats.org/officeDocument/2006/relationships/customXml" Target="../customXml/item3.xml" /><Relationship Id="rId12" Type="http://schemas.openxmlformats.org/officeDocument/2006/relationships/customXml" Target="../customXml/item4.xml" /><Relationship Id="rId13" Type="http://schemas.openxmlformats.org/officeDocument/2006/relationships/customXml" Target="../customXml/item5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header1.xml.rels>&#65279;<?xml version="1.0" encoding="utf-8" standalone="yes"?><Relationships xmlns="http://schemas.openxmlformats.org/package/2006/relationships"><Relationship Id="rId3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/Users/OBF174059/Downloads/Oslobygg%20prosedyre%20mal%20(4).dotx" TargetMode="External" /></Relationships>
</file>

<file path=word/theme/theme1.xml><?xml version="1.0" encoding="utf-8"?>
<a:theme xmlns:a="http://schemas.openxmlformats.org/drawingml/2006/main" name="Office Theme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 xmlns:a="http://schemas.openxmlformats.org/drawingml/2006/main"/>
  <a:extraClrSchemeLst xmlns:a="http://schemas.openxmlformats.org/drawingml/2006/main"/>
  <a:extLst xmlns:a="http://schemas.openxmlformats.org/drawingml/2006/main"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630276-0c52-4089-af91-d2ab2b117ff4"/>
    <Beskrivelseavinnhold xmlns="3bfcbd39-c008-4230-a579-9739f1d913db" xsi:nil="true"/>
    <Tegningstype xmlns="3bfcbd39-c008-4230-a579-9739f1d913db" xsi:nil="true"/>
    <lcf76f155ced4ddcb4097134ff3c332f xmlns="3bfcbd39-c008-4230-a579-9739f1d913db">
      <Terms xmlns="http://schemas.microsoft.com/office/infopath/2007/PartnerControls">
      </Terms>
    </lcf76f155ced4ddcb4097134ff3c332f>
    <_Flow_SignoffStatus xmlns="3bfcbd39-c008-4230-a579-9739f1d913db" xsi:nil="true"/>
    <Etasje xmlns="3bfcbd39-c008-4230-a579-9739f1d913d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8B666B71CE564FA5070EC1CB15A64B" ma:contentTypeVersion="22" ma:contentTypeDescription="Create a new document." ma:contentTypeScope="" ma:versionID="b27182bbab269e9d89dfc69579ac72b0">
  <xsd:schema xmlns:xsd="http://www.w3.org/2001/XMLSchema" xmlns:xs="http://www.w3.org/2001/XMLSchema" xmlns:p="http://schemas.microsoft.com/office/2006/metadata/properties" xmlns:ns2="3bfcbd39-c008-4230-a579-9739f1d913db" xmlns:ns3="5b630276-0c52-4089-af91-d2ab2b117ff4" targetNamespace="http://schemas.microsoft.com/office/2006/metadata/properties" ma:root="true" ma:fieldsID="505334f8d4e7c355016a88c5e591a38d" ns2:_="" ns3:_="">
    <xsd:import namespace="3bfcbd39-c008-4230-a579-9739f1d913db"/>
    <xsd:import namespace="5b630276-0c52-4089-af91-d2ab2b117f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Beskrivelseavinnhold" minOccurs="0"/>
                <xsd:element ref="ns2:Tegningstype" minOccurs="0"/>
                <xsd:element ref="ns2:Etasje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cbd39-c008-4230-a579-9739f1d91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528fd71-ad7b-48f8-811b-c0b5643803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eskrivelseavinnhold" ma:index="24" nillable="true" ma:displayName="Beskrivelse av innhold" ma:format="Dropdown" ma:internalName="Beskrivelseavinnhold">
      <xsd:simpleType>
        <xsd:restriction base="dms:Note">
          <xsd:maxLength value="255"/>
        </xsd:restriction>
      </xsd:simpleType>
    </xsd:element>
    <xsd:element name="Tegningstype" ma:index="25" nillable="true" ma:displayName="Tegningstype" ma:format="Dropdown" ma:internalName="Tegningstype">
      <xsd:simpleType>
        <xsd:restriction base="dms:Choice">
          <xsd:enumeration value="Orienteringsplan"/>
          <xsd:enumeration value="Branntegning"/>
          <xsd:enumeration value="Rømningsplan"/>
          <xsd:enumeration value="Modell"/>
          <xsd:enumeration value="Plantegning"/>
          <xsd:enumeration value="Himlingsplan"/>
        </xsd:restriction>
      </xsd:simpleType>
    </xsd:element>
    <xsd:element name="Etasje" ma:index="26" nillable="true" ma:displayName="Etasje" ma:format="Dropdown" ma:internalName="Etasje">
      <xsd:simpleType>
        <xsd:restriction base="dms:Choice">
          <xsd:enumeration value="1. Etasje"/>
          <xsd:enumeration value="2. Etasje"/>
          <xsd:enumeration value="3.Etasje"/>
          <xsd:enumeration value="4.Etasje"/>
          <xsd:enumeration value="5.etasje"/>
          <xsd:enumeration value="6.Etasje"/>
          <xsd:enumeration value="1. Underetasje"/>
          <xsd:enumeration value="2.Understasje"/>
        </xsd:restriction>
      </xsd:simple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30276-0c52-4089-af91-d2ab2b117ff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3cf653c-aea3-4bfd-8781-7098d2cf96fd}" ma:internalName="TaxCatchAll" ma:showField="CatchAllData" ma:web="5b630276-0c52-4089-af91-d2ab2b117f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customXml/itemProps2.xml><?xml version="1.0" encoding="utf-8"?>
<ds:datastoreItem xmlns:ds="http://schemas.openxmlformats.org/officeDocument/2006/customXml" ds:itemID="{586FE43B-F48E-40B0-944B-4BDB0A028C1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4B6227-5BE2-4AC2-948F-8B3AC98A62E8}">
  <ds:schemaRefs>
    <ds:schemaRef ds:uri="http://schemas.microsoft.com/office/2006/metadata/properties"/>
    <ds:schemaRef ds:uri="http://purl.org/dc/dcmitype/"/>
    <ds:schemaRef ds:uri="5b630276-0c52-4089-af91-d2ab2b117ff4"/>
    <ds:schemaRef ds:uri="http://purl.org/dc/terms/"/>
    <ds:schemaRef ds:uri="http://schemas.microsoft.com/office/2006/documentManagement/types"/>
    <ds:schemaRef ds:uri="http://purl.org/dc/elements/1.1/"/>
    <ds:schemaRef ds:uri="3bfcbd39-c008-4230-a579-9739f1d913db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3A4CDCD-8821-412F-9C54-A9B4DE6985B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FB7AD40-51A7-477D-8DD3-BEF3A2038A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fcbd39-c008-4230-a579-9739f1d913db"/>
    <ds:schemaRef ds:uri="5b630276-0c52-4089-af91-d2ab2b117f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Oslobygg prosedyre mal (4)</Template>
  <TotalTime>42</TotalTime>
  <Pages>5</Pages>
  <Words>1077</Words>
  <Characters>5712</Characters>
  <Application>Microsoft Office Word</Application>
  <DocSecurity>0</DocSecurity>
  <Lines>47</Lines>
  <Paragraphs>13</Paragraphs>
  <Company>Oslo kommune</Company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Magne Ness</dc:creator>
  <cp:lastModifiedBy>Magne Ness</cp:lastModifiedBy>
  <cp:revision>42</cp:revision>
  <dcterms:created xsi:type="dcterms:W3CDTF">2024-01-24T10:35:00Z</dcterms:created>
  <dcterms:modified xsi:type="dcterms:W3CDTF">2024-02-11T19:46:00Z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name="Microsoft Theme" pid="2">
    <vt:lpstr>Selmer 011</vt:lpstr>
  </property>
  <property fmtid="{D5CDD505-2E9C-101B-9397-08002B2CF9AE}" name="ContentTypeId" pid="3">
    <vt:lpstr>0x010100738B666B71CE564FA5070EC1CB15A64B</vt:lpstr>
  </property>
  <property fmtid="{D5CDD505-2E9C-101B-9397-08002B2CF9AE}" name="MSIP_Label_7a2396b7-5846-48ff-8468-5f49f8ad722a_Enabled" pid="4">
    <vt:lpstr>true</vt:lpstr>
  </property>
  <property fmtid="{D5CDD505-2E9C-101B-9397-08002B2CF9AE}" name="MSIP_Label_7a2396b7-5846-48ff-8468-5f49f8ad722a_SetDate" pid="5">
    <vt:lpstr>2024-01-24T10:37:02Z</vt:lpstr>
  </property>
  <property fmtid="{D5CDD505-2E9C-101B-9397-08002B2CF9AE}" name="MSIP_Label_7a2396b7-5846-48ff-8468-5f49f8ad722a_Method" pid="6">
    <vt:lpstr>Standard</vt:lpstr>
  </property>
  <property fmtid="{D5CDD505-2E9C-101B-9397-08002B2CF9AE}" name="MSIP_Label_7a2396b7-5846-48ff-8468-5f49f8ad722a_Name" pid="7">
    <vt:lpstr>Lav</vt:lpstr>
  </property>
  <property fmtid="{D5CDD505-2E9C-101B-9397-08002B2CF9AE}" name="MSIP_Label_7a2396b7-5846-48ff-8468-5f49f8ad722a_SiteId" pid="8">
    <vt:lpstr>e6795081-6391-442e-9ab4-5e9ef74f18ea</vt:lpstr>
  </property>
  <property fmtid="{D5CDD505-2E9C-101B-9397-08002B2CF9AE}" name="MSIP_Label_7a2396b7-5846-48ff-8468-5f49f8ad722a_ActionId" pid="9">
    <vt:lpstr>22b925d2-df3c-422c-b4da-c76070479211</vt:lpstr>
  </property>
  <property fmtid="{D5CDD505-2E9C-101B-9397-08002B2CF9AE}" name="MSIP_Label_7a2396b7-5846-48ff-8468-5f49f8ad722a_ContentBits" pid="10">
    <vt:lpstr>0</vt:lpstr>
  </property>
  <property fmtid="{D5CDD505-2E9C-101B-9397-08002B2CF9AE}" name="MediaServiceImageTags" pid="11">
    <vt:lpstr/>
  </property>
</Properties>
</file>